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D158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center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禄劝彝族苗族自治县2026年省级研发投入</w:t>
      </w:r>
    </w:p>
    <w:p w14:paraId="655A837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补助资金分配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实施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方案（征求意见稿）</w:t>
      </w:r>
    </w:p>
    <w:p w14:paraId="40E60F0D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/>
        <w:textAlignment w:val="auto"/>
        <w:rPr>
          <w:rFonts w:hint="eastAsia" w:ascii="仿宋_GB2312" w:eastAsia="仿宋_GB2312" w:cs="仿宋_GB2312"/>
          <w:color w:val="auto"/>
          <w:sz w:val="32"/>
          <w:szCs w:val="32"/>
        </w:rPr>
      </w:pPr>
    </w:p>
    <w:p w14:paraId="300B7C27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/>
        <w:textAlignment w:val="auto"/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根据《云南省科学技术厅 云南省财政厅关于印发&lt;云南省激励企业加大研发经费投入补助办法&gt;的通知》（云科规〔2025〕2号）和《昆明市科学技术局 昆明市财政局关于印发&lt;昆明市激励企业加大研发经费投入补助实施方案&gt;的通知》（昆科发〔2025〕33号）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精神，结合禄劝县实际，制定本实施方案。</w:t>
      </w:r>
    </w:p>
    <w:p w14:paraId="0F3DD4D4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/>
        <w:textAlignment w:val="auto"/>
        <w:rPr>
          <w:rFonts w:hint="eastAsia" w:ascii="黑体" w:hAnsi="黑体" w:eastAsia="黑体" w:cs="黑体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一、补助资金分配原则</w:t>
      </w:r>
    </w:p>
    <w:p w14:paraId="6CDC2D7C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/>
        <w:textAlignment w:val="auto"/>
        <w:rPr>
          <w:rFonts w:hint="eastAsia" w:ascii="仿宋_GB2312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坚持“统筹兼顾、突出重点，务求实效、促进发展”的原则，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规模以上工业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企业奖补以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企业研发经费投入数据为分配依据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按照企业研发投入对本县研发投入的贡献给予奖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补</w:t>
      </w:r>
      <w:r>
        <w:rPr>
          <w:rFonts w:hint="eastAsia" w:asci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突出对企业实质性研发活动的正向激励。</w:t>
      </w:r>
    </w:p>
    <w:p w14:paraId="04504F0C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/>
        <w:textAlignment w:val="auto"/>
        <w:rPr>
          <w:rFonts w:hint="eastAsia" w:ascii="黑体" w:hAnsi="黑体" w:eastAsia="黑体" w:cs="黑体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二、 申报条件</w:t>
      </w:r>
    </w:p>
    <w:p w14:paraId="22CB4031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/>
        <w:textAlignment w:val="auto"/>
        <w:rPr>
          <w:rFonts w:hint="eastAsia" w:asci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eastAsia="仿宋_GB2312" w:cs="仿宋_GB2312"/>
          <w:color w:val="auto"/>
          <w:sz w:val="32"/>
          <w:szCs w:val="32"/>
        </w:rPr>
        <w:t>申报对象为同时具备以下条件的企业：</w:t>
      </w:r>
    </w:p>
    <w:p w14:paraId="1D575EAE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 w:cs="仿宋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具有独立法人资格，建有健全的财务管理机构和财务管理制度，诚信经营、依法纳税的企业。</w:t>
      </w:r>
    </w:p>
    <w:p w14:paraId="13BE3339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 w:cs="仿宋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（二）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企业已按要求依法如实填报国家统计局研发活动统计相关报表。</w:t>
      </w:r>
    </w:p>
    <w:p w14:paraId="6CCE6D9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eastAsia="仿宋_GB2312" w:cs="仿宋_GB2312"/>
          <w:color w:val="auto"/>
          <w:spacing w:val="-6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pacing w:val="-6"/>
          <w:sz w:val="32"/>
          <w:szCs w:val="32"/>
        </w:rPr>
        <w:t>（三）</w:t>
      </w:r>
      <w:r>
        <w:rPr>
          <w:rFonts w:hint="eastAsia" w:ascii="仿宋_GB2312" w:eastAsia="仿宋_GB2312" w:cs="仿宋_GB2312"/>
          <w:color w:val="auto"/>
          <w:spacing w:val="-6"/>
          <w:sz w:val="32"/>
          <w:szCs w:val="32"/>
        </w:rPr>
        <w:t>企业无财政资金使用违法、违规以及其他诚信失信行为。</w:t>
      </w:r>
    </w:p>
    <w:p w14:paraId="396A4BC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eastAsia="仿宋_GB2312" w:cs="仿宋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（四）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未被列入科研及其他领域失信名单。</w:t>
      </w:r>
    </w:p>
    <w:p w14:paraId="0DC24FE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三、 申报材料</w:t>
      </w:r>
    </w:p>
    <w:p w14:paraId="7287AA9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（一）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《昆明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市2026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年度省级研发投入补助申报表》。</w:t>
      </w:r>
    </w:p>
    <w:p w14:paraId="3B55563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（二）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企业法人营业执照复印件。</w:t>
      </w:r>
    </w:p>
    <w:p w14:paraId="22CD784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（三）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2024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年度研发经费投入佐证材料（如：研发统计报表、审计报告、纳税申请表等）。</w:t>
      </w:r>
    </w:p>
    <w:p w14:paraId="2A3835C8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 w:cs="仿宋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（四）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其他相关证明材料（如：研发准备金制度文件、项目立项相关材料等）。</w:t>
      </w:r>
    </w:p>
    <w:p w14:paraId="275DC701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四、 补助方式</w:t>
      </w:r>
    </w:p>
    <w:p w14:paraId="5D65CC74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/>
        <w:textAlignment w:val="auto"/>
        <w:rPr>
          <w:rFonts w:hint="eastAsia" w:ascii="仿宋_GB2312" w:eastAsia="仿宋_GB2312" w:cs="仿宋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（一）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采用研发投入后补助方式。</w:t>
      </w:r>
    </w:p>
    <w:p w14:paraId="3F520DDC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/>
        <w:textAlignment w:val="auto"/>
        <w:rPr>
          <w:rFonts w:hint="eastAsia" w:ascii="仿宋_GB2312" w:eastAsia="仿宋_GB2312" w:cs="仿宋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（二）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单户企业年度补助金额最高不得超过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200万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元、最低不得少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于5万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元。</w:t>
      </w:r>
    </w:p>
    <w:p w14:paraId="3A960277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/>
        <w:textAlignment w:val="auto"/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三）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对建立研发准备金制度并有效运行的企业可适当提高补助比例。</w:t>
      </w:r>
    </w:p>
    <w:p w14:paraId="6FBCEC29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trike w:val="0"/>
          <w:dstrike w:val="0"/>
          <w:color w:val="auto"/>
          <w:sz w:val="32"/>
          <w:szCs w:val="32"/>
          <w:lang w:val="en-US" w:eastAsia="zh-CN"/>
        </w:rPr>
        <w:t>（四）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用于农业领域的补助资金不低于全县补助资金总额的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20%。</w:t>
      </w:r>
    </w:p>
    <w:p w14:paraId="2E0D6591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/>
        <w:textAlignment w:val="auto"/>
        <w:rPr>
          <w:rFonts w:hint="default" w:ascii="黑体" w:hAnsi="黑体" w:eastAsia="黑体" w:cs="黑体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五、补助拟分配情况</w:t>
      </w:r>
    </w:p>
    <w:p w14:paraId="3C0C90F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截至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2026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年省级研发投入补助申报期满，全县共有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家企业自愿申报并按时提交材料。县科工信局依据申报通知要求，严格对照申报条件及审查标准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，对4家企业提交的申报表、营业执照、研发统计报表、审计报告、纳税申请表及其他相关证明材料逐项审查。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经审核，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4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家企业申报要件完备，各项条件均满足2026年度省级研发投入补助申报要求。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根据审核结果，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县科工信局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按照补助资金分配原则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初步拟定补助企业名单及资金分配实施方案，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并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经局党组研究通过，于2026年10月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12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日至2026年10月1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6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日向社会公示征求意见。待公示结束后，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将按程序报请县人民政府审定，最终确定补助企业名单及资金补助标准。拟补助企业具体名单及标准详见附件。</w:t>
      </w:r>
    </w:p>
    <w:p w14:paraId="7B5DC9B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六、有关要求</w:t>
      </w:r>
    </w:p>
    <w:p w14:paraId="035F8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（一）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县科工信局负责政策宣传，按照属地原则和规定时间要求，动员符合条件企业自愿提交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研发投入补助资金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申报材料及相关佐证材料，佐证材料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包括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能佐证企业年度研发投入的相关材料、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202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4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年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度研发统计相关报表、其他可佐证的企业研发投入数据等，企业未规范完整提交申报材料视同放弃补助；负责对企业申报材料进行初步审核，并将审核结果上报昆明市科技局审定。</w:t>
      </w:r>
    </w:p>
    <w:p w14:paraId="0A6912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（二）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县科工信局负责资金使用监督，补助到企业的后补助资金由企业统筹用于开展研发活动支出，资金管理和使用遵循《云南省财政厅 云南省科学技术厅关于印发〈云南省科技计划项目资金管理办法〉的通知》（云财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规〔2021〕10号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、《云南省科学技术厅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关于印发云南省科技计划项目资金管理办法的通知》（云科规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〔2022〕5号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）及《昆明市科技计划项目管理办法》等有关规定，对研发支出进行财务独立核算，确保专款专用。</w:t>
      </w:r>
    </w:p>
    <w:p w14:paraId="1FB15F95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（三）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县科工信局、县财政局积极争取省、市科技部门补助资金，待资金到位后压实资金支出和管理责任，及时拨付兑现。不得挤占、挪用、截留和滞留补助资金，不得将资金用于平衡预算、偿还债务等与研发无关的事项。</w:t>
      </w:r>
    </w:p>
    <w:p w14:paraId="249F3EC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823882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附件：禄劝县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年省级研发投入补助资金拟分配明细表</w:t>
      </w:r>
    </w:p>
    <w:p w14:paraId="5E43351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center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</w:t>
      </w:r>
    </w:p>
    <w:p w14:paraId="1B32511B">
      <w:pPr>
        <w:keepNext w:val="0"/>
        <w:keepLines w:val="0"/>
        <w:pageBreakBefore w:val="0"/>
        <w:widowControl/>
        <w:suppressLineNumbers w:val="0"/>
        <w:tabs>
          <w:tab w:val="left" w:pos="27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center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ab/>
      </w:r>
    </w:p>
    <w:tbl>
      <w:tblPr>
        <w:tblStyle w:val="7"/>
        <w:tblW w:w="9195" w:type="dxa"/>
        <w:tblInd w:w="-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4470"/>
        <w:gridCol w:w="1965"/>
        <w:gridCol w:w="1695"/>
      </w:tblGrid>
      <w:tr w14:paraId="2D262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5B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b w:val="0"/>
                <w:bCs w:val="0"/>
                <w:color w:val="auto"/>
                <w:sz w:val="44"/>
                <w:szCs w:val="44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color w:val="auto"/>
                <w:sz w:val="44"/>
                <w:szCs w:val="44"/>
                <w:lang w:val="en-US" w:eastAsia="zh-CN"/>
              </w:rPr>
              <w:t>禄劝县2026年省级研发投入补助资金</w:t>
            </w:r>
            <w:r>
              <w:rPr>
                <w:rFonts w:hint="eastAsia" w:ascii="Times New Roman" w:hAnsi="Times New Roman" w:eastAsia="方正小标宋简体" w:cs="Times New Roman"/>
                <w:b w:val="0"/>
                <w:bCs w:val="0"/>
                <w:color w:val="auto"/>
                <w:sz w:val="44"/>
                <w:szCs w:val="44"/>
                <w:lang w:val="en-US" w:eastAsia="zh-CN"/>
              </w:rPr>
              <w:t>拟</w:t>
            </w: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color w:val="auto"/>
                <w:sz w:val="44"/>
                <w:szCs w:val="44"/>
                <w:lang w:val="en-US" w:eastAsia="zh-CN"/>
              </w:rPr>
              <w:t>分配</w:t>
            </w:r>
          </w:p>
          <w:p w14:paraId="2AF1A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color w:val="auto"/>
                <w:sz w:val="44"/>
                <w:szCs w:val="44"/>
                <w:lang w:val="en-US" w:eastAsia="zh-CN"/>
              </w:rPr>
              <w:t>明细表</w:t>
            </w:r>
          </w:p>
        </w:tc>
      </w:tr>
      <w:tr w14:paraId="4B988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3F7EB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184F5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BEDE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单位：万元</w:t>
            </w:r>
          </w:p>
        </w:tc>
      </w:tr>
      <w:tr w14:paraId="110C8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0F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4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8B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00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2024年企业研发投入占全县研发投入比重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48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拟补助</w:t>
            </w:r>
          </w:p>
          <w:p w14:paraId="5C324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金额</w:t>
            </w:r>
          </w:p>
        </w:tc>
      </w:tr>
      <w:tr w14:paraId="5D4CC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B8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4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47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禄劝浩光新能源科技有限公司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2F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27.7%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A4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13.9</w:t>
            </w:r>
          </w:p>
        </w:tc>
      </w:tr>
      <w:tr w14:paraId="42C27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B0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4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79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云南正年轻药业有限公司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C9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16.3%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8E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8.2</w:t>
            </w:r>
          </w:p>
        </w:tc>
      </w:tr>
      <w:tr w14:paraId="476FD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FA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4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89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昆明乾升农业发展有限公司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69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15.6%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84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7.9</w:t>
            </w:r>
          </w:p>
        </w:tc>
      </w:tr>
      <w:tr w14:paraId="47BF7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B6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4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C0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禄劝恒迪工贸有限公司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EA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8.4%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6A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7BC57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3F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4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0C8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合计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E9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33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</w:tr>
    </w:tbl>
    <w:p w14:paraId="0DC63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备注：云南正年轻药业有限公司、昆明乾升农业发展有限公司为农业领域的规上企业。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7BB02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A52594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A52594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044C22"/>
    <w:rsid w:val="00BB0074"/>
    <w:rsid w:val="012B1CA2"/>
    <w:rsid w:val="01EC64F9"/>
    <w:rsid w:val="02623CC6"/>
    <w:rsid w:val="03886DE9"/>
    <w:rsid w:val="03F618F7"/>
    <w:rsid w:val="04B64DAE"/>
    <w:rsid w:val="058A2AB5"/>
    <w:rsid w:val="06CB676A"/>
    <w:rsid w:val="08BB4675"/>
    <w:rsid w:val="095745FB"/>
    <w:rsid w:val="0BF036AD"/>
    <w:rsid w:val="0C1466B4"/>
    <w:rsid w:val="0EE36C66"/>
    <w:rsid w:val="113646DF"/>
    <w:rsid w:val="1164103E"/>
    <w:rsid w:val="16470769"/>
    <w:rsid w:val="16C770FE"/>
    <w:rsid w:val="181635BD"/>
    <w:rsid w:val="18EE28BE"/>
    <w:rsid w:val="198660B6"/>
    <w:rsid w:val="1A843E17"/>
    <w:rsid w:val="1B847FAE"/>
    <w:rsid w:val="1BA157B2"/>
    <w:rsid w:val="1DDB0042"/>
    <w:rsid w:val="1F0209E1"/>
    <w:rsid w:val="20475A9E"/>
    <w:rsid w:val="241E6493"/>
    <w:rsid w:val="24980F86"/>
    <w:rsid w:val="25702F86"/>
    <w:rsid w:val="279D65A8"/>
    <w:rsid w:val="27A91D58"/>
    <w:rsid w:val="28D741E0"/>
    <w:rsid w:val="29345442"/>
    <w:rsid w:val="2ACE3B76"/>
    <w:rsid w:val="2B5F0496"/>
    <w:rsid w:val="2B7C1316"/>
    <w:rsid w:val="302A431E"/>
    <w:rsid w:val="32C93C79"/>
    <w:rsid w:val="32F10A57"/>
    <w:rsid w:val="335A448A"/>
    <w:rsid w:val="34174DA3"/>
    <w:rsid w:val="343A7B08"/>
    <w:rsid w:val="351F6D34"/>
    <w:rsid w:val="3B044C22"/>
    <w:rsid w:val="3D704704"/>
    <w:rsid w:val="3E55713E"/>
    <w:rsid w:val="3F4C58FA"/>
    <w:rsid w:val="40951A27"/>
    <w:rsid w:val="40B23841"/>
    <w:rsid w:val="41126CCA"/>
    <w:rsid w:val="42962B5A"/>
    <w:rsid w:val="43641E43"/>
    <w:rsid w:val="45EE0D07"/>
    <w:rsid w:val="460173F6"/>
    <w:rsid w:val="4901159C"/>
    <w:rsid w:val="4A48606E"/>
    <w:rsid w:val="4ADE553B"/>
    <w:rsid w:val="4B176459"/>
    <w:rsid w:val="4C312807"/>
    <w:rsid w:val="4C6939FA"/>
    <w:rsid w:val="4EA355F9"/>
    <w:rsid w:val="508B56FE"/>
    <w:rsid w:val="51BD304E"/>
    <w:rsid w:val="52900F78"/>
    <w:rsid w:val="535E29AD"/>
    <w:rsid w:val="581F4780"/>
    <w:rsid w:val="588342CE"/>
    <w:rsid w:val="59D54576"/>
    <w:rsid w:val="5BD70E12"/>
    <w:rsid w:val="5BDF74C1"/>
    <w:rsid w:val="5C915E6B"/>
    <w:rsid w:val="60FC758B"/>
    <w:rsid w:val="61187152"/>
    <w:rsid w:val="615B3C99"/>
    <w:rsid w:val="6A161929"/>
    <w:rsid w:val="6DAA0DB2"/>
    <w:rsid w:val="704E676C"/>
    <w:rsid w:val="710A45D1"/>
    <w:rsid w:val="773208CE"/>
    <w:rsid w:val="77F20749"/>
    <w:rsid w:val="78FD1FFA"/>
    <w:rsid w:val="7FFEB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宋体"/>
      <w:sz w:val="24"/>
    </w:rPr>
  </w:style>
  <w:style w:type="paragraph" w:styleId="3">
    <w:name w:val="Body Text First Indent"/>
    <w:basedOn w:val="2"/>
    <w:qFormat/>
    <w:uiPriority w:val="99"/>
    <w:pPr>
      <w:ind w:firstLine="420" w:firstLineChars="100"/>
    </w:pPr>
    <w:rPr>
      <w:rFonts w:cs="宋体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1548</Words>
  <Characters>1629</Characters>
  <Lines>0</Lines>
  <Paragraphs>0</Paragraphs>
  <TotalTime>10</TotalTime>
  <ScaleCrop>false</ScaleCrop>
  <LinksUpToDate>false</LinksUpToDate>
  <CharactersWithSpaces>1635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2026-10-08T10:08:00Z</dcterms:created>
  <dc:creator>JOKER.</dc:creator>
  <cp:lastModifiedBy>JOKER.</cp:lastModifiedBy>
  <cp:lastPrinted>2026-10-10T01:12:19Z</cp:lastPrinted>
  <dcterms:modified xsi:type="dcterms:W3CDTF">2026-10-10T01:22:16Z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2DFBBC874FFA4291A108910B45AAC9DE_11</vt:lpwstr>
  </property>
  <property fmtid="{D5CDD505-2E9C-101B-9397-08002B2CF9AE}" pid="4" name="KSOTemplateDocerSaveRecord">
    <vt:lpwstr>eyJoZGlkIjoiNDdjM2NlZmJiODAxOTYwNDk2MzE1MmY5NGM0MTBiNjMiLCJ1c2VySWQiOiI1MjI1OTQ5ODkifQ==</vt:lpwstr>
  </property>
</Properties>
</file>