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仿宋_GB2312" w:cs="Times New Roman"/>
          <w:i w:val="0"/>
          <w:iCs w:val="0"/>
          <w:caps w:val="0"/>
          <w:color w:val="000000"/>
          <w:spacing w:val="0"/>
          <w:sz w:val="36"/>
          <w:szCs w:val="36"/>
          <w:lang w:val="en-US" w:eastAsia="zh-CN"/>
        </w:rPr>
      </w:pPr>
      <w:r>
        <w:rPr>
          <w:rFonts w:hint="default" w:ascii="Times New Roman" w:hAnsi="Times New Roman" w:eastAsia="仿宋_GB2312" w:cs="Times New Roman"/>
          <w:i w:val="0"/>
          <w:iCs w:val="0"/>
          <w:caps w:val="0"/>
          <w:color w:val="000000"/>
          <w:spacing w:val="0"/>
          <w:sz w:val="36"/>
          <w:szCs w:val="36"/>
          <w:lang w:val="en-US" w:eastAsia="zh-CN"/>
        </w:rPr>
        <w:t>附件2:</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sz w:val="44"/>
          <w:szCs w:val="44"/>
          <w:lang w:val="en-US" w:eastAsia="zh-CN"/>
        </w:rPr>
      </w:pPr>
      <w:r>
        <w:rPr>
          <w:rFonts w:hint="default" w:ascii="Times New Roman" w:hAnsi="Times New Roman" w:eastAsia="微软雅黑" w:cs="Times New Roman"/>
          <w:i w:val="0"/>
          <w:iCs w:val="0"/>
          <w:caps w:val="0"/>
          <w:color w:val="000000"/>
          <w:spacing w:val="0"/>
          <w:sz w:val="44"/>
          <w:szCs w:val="44"/>
          <w:lang w:val="en-US" w:eastAsia="zh-CN"/>
        </w:rPr>
        <w:t>禄劝彝族苗族自治县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sz w:val="44"/>
          <w:szCs w:val="44"/>
        </w:rPr>
      </w:pPr>
      <w:r>
        <w:rPr>
          <w:rFonts w:hint="default" w:ascii="Times New Roman" w:hAnsi="Times New Roman" w:eastAsia="微软雅黑" w:cs="Times New Roman"/>
          <w:i w:val="0"/>
          <w:iCs w:val="0"/>
          <w:caps w:val="0"/>
          <w:color w:val="000000"/>
          <w:spacing w:val="0"/>
          <w:sz w:val="44"/>
          <w:szCs w:val="44"/>
          <w:lang w:eastAsia="zh-CN"/>
        </w:rPr>
        <w:t>城镇生活</w:t>
      </w:r>
      <w:r>
        <w:rPr>
          <w:rFonts w:hint="default" w:ascii="Times New Roman" w:hAnsi="Times New Roman" w:eastAsia="微软雅黑" w:cs="Times New Roman"/>
          <w:i w:val="0"/>
          <w:iCs w:val="0"/>
          <w:caps w:val="0"/>
          <w:color w:val="000000"/>
          <w:spacing w:val="0"/>
          <w:sz w:val="44"/>
          <w:szCs w:val="44"/>
        </w:rPr>
        <w:t>垃圾处理</w:t>
      </w:r>
      <w:r>
        <w:rPr>
          <w:rFonts w:hint="default" w:ascii="Times New Roman" w:hAnsi="Times New Roman" w:eastAsia="微软雅黑" w:cs="Times New Roman"/>
          <w:i w:val="0"/>
          <w:iCs w:val="0"/>
          <w:caps w:val="0"/>
          <w:color w:val="000000"/>
          <w:spacing w:val="0"/>
          <w:sz w:val="44"/>
          <w:szCs w:val="44"/>
          <w:lang w:val="en-US" w:eastAsia="zh-CN"/>
        </w:rPr>
        <w:t>费收</w:t>
      </w:r>
      <w:r>
        <w:rPr>
          <w:rFonts w:hint="default" w:ascii="Times New Roman" w:hAnsi="Times New Roman" w:eastAsia="微软雅黑" w:cs="Times New Roman"/>
          <w:i w:val="0"/>
          <w:iCs w:val="0"/>
          <w:caps w:val="0"/>
          <w:color w:val="000000"/>
          <w:spacing w:val="0"/>
          <w:sz w:val="44"/>
          <w:szCs w:val="44"/>
        </w:rPr>
        <w:t>费</w:t>
      </w:r>
      <w:r>
        <w:rPr>
          <w:rFonts w:hint="default" w:ascii="Times New Roman" w:hAnsi="Times New Roman" w:eastAsia="微软雅黑" w:cs="Times New Roman"/>
          <w:i w:val="0"/>
          <w:iCs w:val="0"/>
          <w:caps w:val="0"/>
          <w:color w:val="000000"/>
          <w:spacing w:val="0"/>
          <w:sz w:val="44"/>
          <w:szCs w:val="44"/>
          <w:lang w:eastAsia="zh-CN"/>
        </w:rPr>
        <w:t>标准</w:t>
      </w:r>
      <w:r>
        <w:rPr>
          <w:rFonts w:hint="default" w:ascii="Times New Roman" w:hAnsi="Times New Roman" w:eastAsia="微软雅黑" w:cs="Times New Roman"/>
          <w:i w:val="0"/>
          <w:iCs w:val="0"/>
          <w:caps w:val="0"/>
          <w:color w:val="000000"/>
          <w:spacing w:val="0"/>
          <w:sz w:val="44"/>
          <w:szCs w:val="44"/>
        </w:rPr>
        <w:t>调整方案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楷体_GB2312" w:cs="Times New Roman"/>
          <w:i w:val="0"/>
          <w:iCs w:val="0"/>
          <w:caps w:val="0"/>
          <w:color w:val="000000"/>
          <w:spacing w:val="0"/>
          <w:sz w:val="32"/>
          <w:szCs w:val="32"/>
          <w:lang w:val="en-US" w:eastAsia="zh-CN"/>
        </w:rPr>
      </w:pPr>
      <w:r>
        <w:rPr>
          <w:rFonts w:hint="default" w:ascii="Times New Roman" w:hAnsi="Times New Roman" w:eastAsia="楷体_GB2312" w:cs="Times New Roman"/>
          <w:i w:val="0"/>
          <w:iCs w:val="0"/>
          <w:caps w:val="0"/>
          <w:color w:val="000000"/>
          <w:spacing w:val="0"/>
          <w:sz w:val="32"/>
          <w:szCs w:val="32"/>
          <w:lang w:val="en-US" w:eastAsia="zh-CN"/>
        </w:rPr>
        <w:t>(征求意见稿）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为提高城市生活垃圾处理率，</w:t>
      </w:r>
      <w:r>
        <w:rPr>
          <w:rFonts w:hint="default"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rPr>
        <w:t>环境污染，改善县城环境质量，促进城市可持续发展，按照城市垃圾无害化、资源化、减量化处理原则，根据《国家发展改革委关于创新和完善促进绿色发展价格机制的意见》（发改价格规〔2018〕943号）、《中共云南省委云南省人民政府关于推进价格机制改革的实施意见》（云发〔2016〕34号）等文件精神，结合我县生活垃圾处理成本核算结果、经济发展水平与社会承受能力，制定本城镇生活垃圾处理收费标准拟调整方案</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一、城镇生活垃圾处理基本情况</w:t>
      </w:r>
    </w:p>
    <w:p>
      <w:pPr>
        <w:keepNext w:val="0"/>
        <w:keepLines w:val="0"/>
        <w:pageBreakBefore w:val="0"/>
        <w:widowControl w:val="0"/>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县共辖2个街道，15个乡（镇），200个村（居）委会，2601个自然村。目前有生活垃圾卫生填埋场2座（屏山街道、撒营盘镇各1座）、垃圾中转站6座（县城区2座，撒营盘镇2座，云龙乡2座），配置1吨以上垃圾收运车96辆，日收运垃圾107.5吨，乡镇建成9座自燃式生活垃圾热解净化处理设施，每座日处理规模为9.8吨，集镇片区生活垃圾处理设施覆盖率100%。三年我县城镇生活垃圾日产达到90.82吨，按禄劝县城区常住人口13万人计，人均垃圾日产量1.51千克。</w:t>
      </w:r>
    </w:p>
    <w:p>
      <w:pPr>
        <w:keepNext w:val="0"/>
        <w:keepLines w:val="0"/>
        <w:pageBreakBefore w:val="0"/>
        <w:widowControl w:val="0"/>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城区生活垃圾自2012年起，通过政府购买服务，将环卫清扫收集、垃圾运输统一交由第三方经营管理，目前垃圾清扫收集由四川和翔环保科技有限公司负责，垃圾运输由昆明鑫兴泽环境资源产业有限公司负责，共有环卫作业人员326名，环卫车辆27辆，其中：高压冲洗车4辆，洗扫车5辆，路面养护车3辆，垃圾压缩车11辆</w:t>
      </w:r>
      <w:r>
        <w:rPr>
          <w:rFonts w:hint="eastAsia" w:ascii="Times New Roman" w:hAnsi="Times New Roman" w:eastAsia="仿宋_GB2312" w:cs="Times New Roman"/>
          <w:color w:val="E54C5E" w:themeColor="accent6"/>
          <w:sz w:val="32"/>
          <w:szCs w:val="32"/>
          <w:lang w:val="en-US" w:eastAsia="zh-CN"/>
          <w14:textFill>
            <w14:solidFill>
              <w14:schemeClr w14:val="accent6"/>
            </w14:solidFill>
          </w14:textFill>
        </w:rPr>
        <w:t>，</w:t>
      </w:r>
      <w:r>
        <w:rPr>
          <w:rFonts w:hint="default" w:ascii="Times New Roman" w:hAnsi="Times New Roman" w:eastAsia="仿宋_GB2312" w:cs="Times New Roman"/>
          <w:sz w:val="32"/>
          <w:szCs w:val="32"/>
          <w:lang w:val="en-US" w:eastAsia="zh-CN"/>
        </w:rPr>
        <w:t>平板转运车2台，雾炮车1台，扬尘车1台，洒水车一台，钩臂车（垃圾收集车）4辆，护栏清洗车1辆，吸污车1辆，电动保洁车40辆，电动三轮车10辆。以前县城区生活垃圾由公司运输至大尖山垃圾填埋场填埋处理。因大尖山垃圾填埋场已超库容填埋，存在一定安全、环保风险隐患，暂不具备继续运行条件，为确保每天产生的生活垃圾继续实现日产日清、无害化处置，有效缓解填埋场继续运行的环保风险和压力，按照《昆明市生活垃圾（飞灰）</w:t>
      </w:r>
      <w:r>
        <w:rPr>
          <w:rFonts w:hint="default" w:ascii="Times New Roman" w:hAnsi="Times New Roman" w:eastAsia="仿宋_GB2312" w:cs="Times New Roman"/>
          <w:color w:val="auto"/>
          <w:sz w:val="32"/>
          <w:szCs w:val="32"/>
          <w:lang w:val="en-US" w:eastAsia="zh-CN"/>
        </w:rPr>
        <w:t>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急</w:t>
      </w:r>
      <w:r>
        <w:rPr>
          <w:rFonts w:hint="default" w:ascii="Times New Roman" w:hAnsi="Times New Roman" w:eastAsia="仿宋_GB2312" w:cs="Times New Roman"/>
          <w:color w:val="auto"/>
          <w:sz w:val="32"/>
          <w:szCs w:val="32"/>
          <w:lang w:val="en-US" w:eastAsia="zh-CN"/>
        </w:rPr>
        <w:t>处置</w:t>
      </w:r>
      <w:r>
        <w:rPr>
          <w:rFonts w:hint="default" w:ascii="Times New Roman" w:hAnsi="Times New Roman" w:eastAsia="仿宋_GB2312" w:cs="Times New Roman"/>
          <w:sz w:val="32"/>
          <w:szCs w:val="32"/>
          <w:lang w:val="en-US" w:eastAsia="zh-CN"/>
        </w:rPr>
        <w:t>工作领导小组办公室关于禄劝县生活垃圾调配处置的通知》要求，2023年3月24日开始将县城区生活垃圾运至昆明五华垃圾焚烧场处置。</w:t>
      </w:r>
    </w:p>
    <w:p>
      <w:pPr>
        <w:keepNext w:val="0"/>
        <w:keepLines w:val="0"/>
        <w:pageBreakBefore w:val="0"/>
        <w:widowControl w:val="0"/>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二、现行生活垃圾处理费收费标准</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禄劝县现行垃圾处理收费项目及标准按照《禄劝彝族苗族自治县发展改革和经济贸易局关于禄劝彝族苗族自治县城区垃圾处理费收费标准的通知》（禄发改经价</w:t>
      </w:r>
      <w:r>
        <w:rPr>
          <w:rFonts w:hint="default" w:ascii="Times New Roman" w:hAnsi="Times New Roman" w:eastAsia="仿宋_GB2312" w:cs="Times New Roman"/>
          <w:i w:val="0"/>
          <w:iCs w:val="0"/>
          <w:caps w:val="0"/>
          <w:color w:val="000000"/>
          <w:spacing w:val="0"/>
          <w:sz w:val="32"/>
          <w:szCs w:val="32"/>
        </w:rPr>
        <w:t>〔2008〕</w:t>
      </w:r>
      <w:r>
        <w:rPr>
          <w:rFonts w:hint="default" w:ascii="Times New Roman" w:hAnsi="Times New Roman" w:eastAsia="仿宋_GB2312" w:cs="Times New Roman"/>
          <w:i w:val="0"/>
          <w:iCs w:val="0"/>
          <w:caps w:val="0"/>
          <w:color w:val="000000"/>
          <w:spacing w:val="0"/>
          <w:sz w:val="32"/>
          <w:szCs w:val="32"/>
          <w:lang w:val="en-US" w:eastAsia="zh-CN"/>
        </w:rPr>
        <w:t>17</w:t>
      </w:r>
      <w:r>
        <w:rPr>
          <w:rFonts w:hint="default" w:ascii="Times New Roman" w:hAnsi="Times New Roman" w:eastAsia="仿宋_GB2312" w:cs="Times New Roman"/>
          <w:sz w:val="32"/>
          <w:szCs w:val="32"/>
          <w:lang w:val="en-US" w:eastAsia="zh-CN"/>
        </w:rPr>
        <w:t>号）规定执行，具体收费项目和标准是：</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（一）城（镇）居民</w:t>
      </w:r>
      <w:r>
        <w:rPr>
          <w:rFonts w:hint="default" w:ascii="Times New Roman" w:hAnsi="Times New Roman"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sz w:val="32"/>
          <w:szCs w:val="32"/>
          <w:lang w:val="en-US" w:eastAsia="zh-CN"/>
        </w:rPr>
        <w:t>元</w:t>
      </w:r>
      <w:r>
        <w:rPr>
          <w:rFonts w:hint="default"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sz w:val="32"/>
          <w:szCs w:val="32"/>
          <w:lang w:val="en-US" w:eastAsia="zh-CN"/>
        </w:rPr>
        <w:t>户</w:t>
      </w:r>
      <w:r>
        <w:rPr>
          <w:rFonts w:hint="default"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sz w:val="32"/>
          <w:szCs w:val="32"/>
          <w:lang w:val="en-US" w:eastAsia="zh-CN"/>
        </w:rPr>
        <w:t>月；暂住人口</w:t>
      </w: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sz w:val="32"/>
          <w:szCs w:val="32"/>
          <w:lang w:val="en-US" w:eastAsia="zh-CN"/>
        </w:rPr>
        <w:t>元</w:t>
      </w:r>
      <w:r>
        <w:rPr>
          <w:rFonts w:hint="default"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sz w:val="32"/>
          <w:szCs w:val="32"/>
          <w:lang w:val="en-US" w:eastAsia="zh-CN"/>
        </w:rPr>
        <w:t>人</w:t>
      </w:r>
      <w:r>
        <w:rPr>
          <w:rFonts w:hint="default"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sz w:val="32"/>
          <w:szCs w:val="32"/>
          <w:lang w:val="en-US" w:eastAsia="zh-CN"/>
        </w:rPr>
        <w:t>月。</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（二）国家机关，社会团体，部队，事业单位1元/人/月或80元/吨。</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（三）生产经营单位，个体</w:t>
      </w:r>
      <w:r>
        <w:rPr>
          <w:rFonts w:hint="eastAsia" w:ascii="Times New Roman" w:hAnsi="Times New Roman" w:eastAsia="仿宋_GB2312" w:cs="Times New Roman"/>
          <w:sz w:val="32"/>
          <w:szCs w:val="32"/>
          <w:lang w:val="en-US" w:eastAsia="zh-CN"/>
        </w:rPr>
        <w:t>经营</w:t>
      </w:r>
      <w:r>
        <w:rPr>
          <w:rFonts w:hint="default" w:ascii="Times New Roman" w:hAnsi="Times New Roman" w:eastAsia="仿宋_GB2312" w:cs="Times New Roman"/>
          <w:sz w:val="32"/>
          <w:szCs w:val="32"/>
          <w:lang w:val="en-US" w:eastAsia="zh-CN"/>
        </w:rPr>
        <w:t>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1.</w:t>
      </w:r>
      <w:r>
        <w:rPr>
          <w:rFonts w:hint="default" w:ascii="Times New Roman" w:hAnsi="Times New Roman" w:eastAsia="仿宋_GB2312" w:cs="Times New Roman"/>
          <w:sz w:val="32"/>
          <w:szCs w:val="32"/>
          <w:lang w:val="en-US" w:eastAsia="zh-CN"/>
        </w:rPr>
        <w:t>按垃圾量</w:t>
      </w:r>
      <w:r>
        <w:rPr>
          <w:rFonts w:hint="default" w:ascii="Times New Roman" w:hAnsi="Times New Roman" w:eastAsia="仿宋_GB2312" w:cs="Times New Roman"/>
          <w:i w:val="0"/>
          <w:iCs w:val="0"/>
          <w:caps w:val="0"/>
          <w:color w:val="000000"/>
          <w:spacing w:val="0"/>
          <w:sz w:val="32"/>
          <w:szCs w:val="32"/>
          <w:lang w:val="en-US" w:eastAsia="zh-CN"/>
        </w:rPr>
        <w:t>80</w:t>
      </w:r>
      <w:r>
        <w:rPr>
          <w:rFonts w:hint="default" w:ascii="Times New Roman" w:hAnsi="Times New Roman" w:eastAsia="仿宋_GB2312" w:cs="Times New Roman"/>
          <w:sz w:val="32"/>
          <w:szCs w:val="32"/>
          <w:lang w:val="en-US" w:eastAsia="zh-CN"/>
        </w:rPr>
        <w:t>元</w:t>
      </w:r>
      <w:r>
        <w:rPr>
          <w:rFonts w:hint="default"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sz w:val="32"/>
          <w:szCs w:val="32"/>
          <w:lang w:val="en-US" w:eastAsia="zh-CN"/>
        </w:rPr>
        <w:t>吨。</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sz w:val="32"/>
          <w:szCs w:val="32"/>
          <w:lang w:val="en-US" w:eastAsia="zh-CN"/>
        </w:rPr>
        <w:t>日产垃圾量低于</w:t>
      </w:r>
      <w:r>
        <w:rPr>
          <w:rFonts w:hint="default" w:ascii="Times New Roman" w:hAnsi="Times New Roman" w:eastAsia="仿宋_GB2312" w:cs="Times New Roman"/>
          <w:i w:val="0"/>
          <w:iCs w:val="0"/>
          <w:caps w:val="0"/>
          <w:color w:val="000000"/>
          <w:spacing w:val="0"/>
          <w:sz w:val="32"/>
          <w:szCs w:val="32"/>
          <w:lang w:val="en-US" w:eastAsia="zh-CN"/>
        </w:rPr>
        <w:t>1吨</w:t>
      </w:r>
      <w:r>
        <w:rPr>
          <w:rFonts w:hint="default" w:ascii="Times New Roman" w:hAnsi="Times New Roman" w:eastAsia="仿宋_GB2312" w:cs="Times New Roman"/>
          <w:sz w:val="32"/>
          <w:szCs w:val="32"/>
          <w:lang w:val="en-US" w:eastAsia="zh-CN"/>
        </w:rPr>
        <w:t>的，按垃圾日产生量：</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(1)日产垃圾量0.005吨(含0.005吨)以下，每月10元；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(2)日产垃圾量0.005吨—0.01吨(含0.01吨)，每月20元；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(3)日产垃圾量0.01吨—0.02吨(含0.02吨)，每月40元；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(4)日产垃圾量0.02吨—0.03吨(含0.03吨)，每月60元。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3.商铺0.4元/月/平方米，餐饮业1元/月/平方米，或者双方协调计量收取。</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4.单位自清自运至垃圾处置场40元/吨，单位自清自运至垃圾容器或中转站60元/吨。</w:t>
      </w:r>
    </w:p>
    <w:p>
      <w:pPr>
        <w:keepNext w:val="0"/>
        <w:keepLines w:val="0"/>
        <w:pageBreakBefore w:val="0"/>
        <w:numPr>
          <w:ilvl w:val="0"/>
          <w:numId w:val="0"/>
        </w:numPr>
        <w:kinsoku/>
        <w:wordWrap/>
        <w:overflowPunct/>
        <w:topLinePunct w:val="0"/>
        <w:autoSpaceDE/>
        <w:autoSpaceDN/>
        <w:bidi w:val="0"/>
        <w:adjustRightInd/>
        <w:snapToGrid/>
        <w:spacing w:line="554"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5.建筑垃圾(单位、居民改扩建装修所产生的弃土、弃料及其它废弃物)70元/吨</w:t>
      </w:r>
      <w:r>
        <w:rPr>
          <w:rFonts w:hint="eastAsia" w:ascii="Times New Roman" w:hAnsi="Times New Roman" w:eastAsia="仿宋_GB2312" w:cs="Times New Roman"/>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54"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6.垃圾处置场(厂)的处置费收费标准按程序另行制定。</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黑体" w:cs="Times New Roman"/>
          <w:b w:val="0"/>
          <w:bCs w:val="0"/>
          <w:i w:val="0"/>
          <w:iCs w:val="0"/>
          <w:caps w:val="0"/>
          <w:color w:val="000000"/>
          <w:spacing w:val="0"/>
          <w:sz w:val="32"/>
          <w:szCs w:val="32"/>
          <w:lang w:val="en-US" w:eastAsia="zh-CN"/>
        </w:rPr>
      </w:pPr>
      <w:r>
        <w:rPr>
          <w:rFonts w:hint="default" w:ascii="Times New Roman" w:hAnsi="Times New Roman" w:eastAsia="黑体" w:cs="Times New Roman"/>
          <w:b w:val="0"/>
          <w:bCs w:val="0"/>
          <w:i w:val="0"/>
          <w:iCs w:val="0"/>
          <w:caps w:val="0"/>
          <w:color w:val="000000"/>
          <w:spacing w:val="0"/>
          <w:sz w:val="32"/>
          <w:szCs w:val="32"/>
          <w:lang w:val="en-US" w:eastAsia="zh-CN"/>
        </w:rPr>
        <w:t>三、调整城镇生活垃圾处理费收费标准的依据和理由</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（一）价格调整的政策依据。</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1.《中华人民共和国价格法》；</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2.《政府制定价格行为规则》（国家发展和改革委员会2017年第7号令）；</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3.《政府制定价格成本监审办法》（国家发展和改革委员会令第8号）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4.《云南省发展和改革委员会关于印发云南省定价目录的通知》（云发改价格〔2021〕676号）；</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5.《国家发展和改革委员会</w:t>
      </w:r>
      <w:bookmarkStart w:id="0" w:name="_GoBack"/>
      <w:bookmarkEnd w:id="0"/>
      <w:r>
        <w:rPr>
          <w:rFonts w:hint="default" w:ascii="Times New Roman" w:hAnsi="Times New Roman" w:eastAsia="仿宋_GB2312" w:cs="Times New Roman"/>
          <w:sz w:val="32"/>
          <w:szCs w:val="32"/>
          <w:lang w:val="en-US" w:eastAsia="zh-CN"/>
        </w:rPr>
        <w:t>关于创新和完善促进绿色发展价格机制的意见》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sz w:val="32"/>
          <w:szCs w:val="32"/>
          <w:lang w:val="en-US" w:eastAsia="zh-CN"/>
        </w:rPr>
        <w:t>发改价格规〔2018〕943号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6.云南省物价局关于印发《&lt;政府制定价格成本信息公开管理办法&gt;和&lt;政府制定价格成本信息公开目录（第一批）&gt;文件的通知》（云价成本〔2018〕99号）；</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7.《云南省发展和改革委员会关于加快推进我省城镇污水和生活垃圾收费改革有关问题的通知》（云发改物价〔2009〕2506号）；</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8.《中共昆明市委办公厅昆明市人民政府办公厅关于印发&lt;昆明市推进价格机制改革的实施方案&gt;的通知》（昆办发〔2017〕11号）。</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（二）价格调整的</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理由</w:t>
      </w:r>
      <w:r>
        <w:rPr>
          <w:rFonts w:hint="default" w:ascii="Times New Roman" w:hAnsi="Times New Roman" w:eastAsia="楷体_GB2312" w:cs="Times New Roman"/>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1.现行收费标准明显偏低。</w:t>
      </w:r>
      <w:r>
        <w:rPr>
          <w:rFonts w:hint="default" w:ascii="Times New Roman" w:hAnsi="Times New Roman" w:eastAsia="仿宋_GB2312" w:cs="Times New Roman"/>
          <w:sz w:val="32"/>
          <w:szCs w:val="32"/>
          <w:lang w:val="en-US" w:eastAsia="zh-CN"/>
        </w:rPr>
        <w:t>我县现行生活垃圾处理费收费标准制定于2008年，至今已执行18年，随着我县城镇化进程加快、居民生活水平提升，城镇生活垃圾产生量持续快速增长，生活垃圾处理量日益剧增，垃圾处理成本逐年上升，原有的垃圾处理技术已不能满足社会发展需求，设施设备投入资金不断增大，投入的人力、物力和财力增加，特别是垃圾处理成本中的人工费、运输费、车辆维修费、水电费等各项费用也随之大幅度上升，生活垃圾处置成本随之上升。县城区收取的近3年平均垃圾处理费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175.56</w:t>
      </w:r>
      <w:r>
        <w:rPr>
          <w:rFonts w:hint="default" w:ascii="Times New Roman" w:hAnsi="Times New Roman" w:eastAsia="仿宋_GB2312" w:cs="Times New Roman"/>
          <w:sz w:val="32"/>
          <w:szCs w:val="32"/>
          <w:lang w:val="en-US" w:eastAsia="zh-CN"/>
        </w:rPr>
        <w:t>万元(2023年-2025年)，而近3年平均定价总成本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1007.59</w:t>
      </w:r>
      <w:r>
        <w:rPr>
          <w:rFonts w:hint="default" w:ascii="Times New Roman" w:hAnsi="Times New Roman" w:eastAsia="仿宋_GB2312" w:cs="Times New Roman"/>
          <w:sz w:val="32"/>
          <w:szCs w:val="32"/>
          <w:lang w:val="en-US" w:eastAsia="zh-CN"/>
        </w:rPr>
        <w:t>万元，收费远远低于实际产生的成本费用，主要靠财政大量投入才能维持正常运营，收费标准明显偏低。</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2.保护生态环境，促进城镇高质量发展的需要。</w:t>
      </w:r>
      <w:r>
        <w:rPr>
          <w:rFonts w:hint="default" w:ascii="Times New Roman" w:hAnsi="Times New Roman" w:eastAsia="仿宋_GB2312" w:cs="Times New Roman"/>
          <w:sz w:val="32"/>
          <w:szCs w:val="32"/>
          <w:lang w:val="en-US" w:eastAsia="zh-CN"/>
        </w:rPr>
        <w:t>由于我县城镇生活垃圾处理收费制度不够完善，而我国对生活垃圾无害化处理的环保标准越来越高，为完善我县城镇生活垃圾处理收费政策，推进城镇生活垃圾处理收费管理制度创新，提升市民的环保意识，减少生活垃圾产生量，保护城镇生态环境，进一步规范垃圾分类行为，只有调整我县生活垃圾收费标准，缓解垃圾处理单位经营困境，才能真正促进我县经济社会健康可持续发展。</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3.调整生活垃圾处理费是提高全民环境卫生意识的有效手段。</w:t>
      </w:r>
      <w:r>
        <w:rPr>
          <w:rFonts w:hint="default" w:ascii="Times New Roman" w:hAnsi="Times New Roman" w:eastAsia="仿宋_GB2312" w:cs="Times New Roman"/>
          <w:sz w:val="32"/>
          <w:szCs w:val="32"/>
          <w:lang w:val="en-US" w:eastAsia="zh-CN"/>
        </w:rPr>
        <w:t>生活垃圾处理费涉及千家万户，通过广泛深入的宣传，将使居民及单位充分认识到产生的垃圾需要经过无害化处理才能避免对环境的污染，缴纳生活垃圾处理费是消费者对社会应当承担的义务，对保障人民身体健康、改善人居环境都具有重要意义。调整生活垃圾处理费收费标准将从根本上提高全民环境卫生意识，促进垃圾处理减量化、资源化。同时，有利于落实“谁污染，谁付费”的原则，污染者应当承担治理环境污染的责任，体现社会公平。</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因管理人力不足，现阶段大量工作已通过市场化运作交由第三方负责维护及管理。但因为收取的垃圾处理费少、政府投入有限，导致环卫等部门无法完全按照国家标准来处理垃圾，灭蝇、除臭等工作均无法完全做到位，同时城市管理部门能预算给第三方运行公司的经费只能按人工清扫方式测算，无法完全实现机械化清扫保洁，清扫保洁效果不尽人意。</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四、成本监审情况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政府制定价格成本监审办法》的相关规定，禄劝彝族苗族自治县综合行政执法局、禄劝彝族苗族自治县发展和改革局委托云南诚业价格评估有限公司对禄劝县2023-2025年城区垃圾处理费开展了经营成本监审，根据云诚业价评（监）字[2026]第YB-047号《禄劝县城镇生活垃圾处理定价成本监审报告》显示：禄劝县城镇生活垃圾年处理量3.55万吨，总处理成本费用1007.59万元，单位处理定价成本为283.56元/吨（其中：垃圾收集成本167.75元/吨、垃圾运输成本35.29元/吨、垃圾处理成本80.52元/吨）。</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五、城镇生活垃圾处置费拟调整方案</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(一）测算依据。</w:t>
      </w:r>
      <w:r>
        <w:rPr>
          <w:rFonts w:hint="default" w:ascii="Times New Roman" w:hAnsi="Times New Roman" w:eastAsia="仿宋_GB2312" w:cs="Times New Roman"/>
          <w:sz w:val="32"/>
          <w:szCs w:val="32"/>
          <w:lang w:val="en-US" w:eastAsia="zh-CN"/>
        </w:rPr>
        <w:t>随机抽取居民（小区）、国家机关和企事业单位、学校、医院、餐馆、酒店、生产经营单位、个体经营户52家，监测每日产生垃圾量，监测时间30天，根据监测数据，按照单位垃圾处理定价成本283.56元/吨(即0.284元/千克）计算，各类收费对象产生的垃圾处理费成本测算如下：</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1.城镇居民：</w:t>
      </w:r>
      <w:r>
        <w:rPr>
          <w:rFonts w:hint="default" w:ascii="Times New Roman" w:hAnsi="Times New Roman" w:eastAsia="仿宋_GB2312" w:cs="Times New Roman"/>
          <w:sz w:val="32"/>
          <w:szCs w:val="32"/>
          <w:lang w:val="en-US" w:eastAsia="zh-CN"/>
        </w:rPr>
        <w:t>垃圾日平均产生量1.41千克/天/户，每月应承担的垃圾处理成本费为：1.41千克/天/户×30天×0.284元/千克=12.01元/户/月；</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2.餐饮业：</w:t>
      </w:r>
      <w:r>
        <w:rPr>
          <w:rFonts w:hint="default" w:ascii="Times New Roman" w:hAnsi="Times New Roman" w:eastAsia="仿宋_GB2312" w:cs="Times New Roman"/>
          <w:sz w:val="32"/>
          <w:szCs w:val="32"/>
          <w:lang w:val="en-US" w:eastAsia="zh-CN"/>
        </w:rPr>
        <w:t>垃圾日平均产生量0.31千克/平方米/天，每月应承担的垃圾处理成本费为：0.31千克/平方米/天×30天×0.284元/千克=2.64元/平方米/月；</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3.国家机关、企事业单位：</w:t>
      </w:r>
      <w:r>
        <w:rPr>
          <w:rFonts w:hint="default" w:ascii="Times New Roman" w:hAnsi="Times New Roman" w:eastAsia="仿宋_GB2312" w:cs="Times New Roman"/>
          <w:sz w:val="32"/>
          <w:szCs w:val="32"/>
          <w:lang w:val="en-US" w:eastAsia="zh-CN"/>
        </w:rPr>
        <w:t>垃圾日平均产生量1.17千克/人/天，每月应承担的垃圾处理成本费为：1.17千克/人/天×30天×0.284元/千克=9.97元/人/月；</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4.商铺：</w:t>
      </w:r>
      <w:r>
        <w:rPr>
          <w:rFonts w:hint="default" w:ascii="Times New Roman" w:hAnsi="Times New Roman" w:eastAsia="仿宋_GB2312" w:cs="Times New Roman"/>
          <w:sz w:val="32"/>
          <w:szCs w:val="32"/>
          <w:lang w:val="en-US" w:eastAsia="zh-CN"/>
        </w:rPr>
        <w:t>垃圾日平均产生量0.13千克/平方米/天，每月应承担的垃圾处理成本费为：0.13千克/平方米/天×30天×0.284元/千克=1.11元/平方米/月。</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b w:val="0"/>
          <w:bCs w:val="0"/>
          <w:i w:val="0"/>
          <w:iCs w:val="0"/>
          <w:caps w:val="0"/>
          <w:color w:val="000000"/>
          <w:spacing w:val="0"/>
          <w:sz w:val="32"/>
          <w:szCs w:val="32"/>
          <w:lang w:val="en-US" w:eastAsia="zh-CN"/>
        </w:rPr>
      </w:pPr>
      <w:r>
        <w:rPr>
          <w:rFonts w:hint="default" w:ascii="Times New Roman" w:hAnsi="Times New Roman" w:eastAsia="楷体_GB2312" w:cs="Times New Roman"/>
          <w:sz w:val="32"/>
          <w:szCs w:val="32"/>
          <w:lang w:val="en-US" w:eastAsia="zh-CN"/>
        </w:rPr>
        <w:t>（二）拟调整的收费标准</w:t>
      </w:r>
      <w:r>
        <w:rPr>
          <w:rFonts w:hint="default" w:ascii="Times New Roman" w:hAnsi="Times New Roman" w:eastAsia="仿宋_GB2312" w:cs="Times New Roman"/>
          <w:b w:val="0"/>
          <w:bCs w:val="0"/>
          <w:i w:val="0"/>
          <w:iCs w:val="0"/>
          <w:caps w:val="0"/>
          <w:color w:val="000000"/>
          <w:spacing w:val="0"/>
          <w:sz w:val="32"/>
          <w:szCs w:val="32"/>
          <w:lang w:val="en-US" w:eastAsia="zh-CN"/>
        </w:rPr>
        <w:t>（详见附件1：禄劝彝族苗族自治县城镇生活垃圾处理费拟调整收费标准）。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4" w:lineRule="exact"/>
        <w:ind w:left="0" w:leftChars="0" w:right="0" w:firstLine="640" w:firstLineChars="200"/>
        <w:textAlignment w:val="auto"/>
        <w:rPr>
          <w:rFonts w:hint="default" w:ascii="Times New Roman" w:hAnsi="Times New Roman" w:eastAsia="仿宋_GB2312" w:cs="Times New Roman"/>
          <w:b w:val="0"/>
          <w:bCs w:val="0"/>
          <w:i w:val="0"/>
          <w:iCs w:val="0"/>
          <w:caps w:val="0"/>
          <w:color w:val="000000"/>
          <w:spacing w:val="0"/>
          <w:sz w:val="32"/>
          <w:szCs w:val="32"/>
          <w:lang w:val="en-US" w:eastAsia="zh-CN"/>
        </w:rPr>
      </w:pPr>
      <w:r>
        <w:rPr>
          <w:rFonts w:hint="default" w:ascii="Times New Roman" w:hAnsi="Times New Roman" w:eastAsia="楷体_GB2312" w:cs="Times New Roman"/>
          <w:kern w:val="2"/>
          <w:sz w:val="32"/>
          <w:szCs w:val="32"/>
          <w:lang w:val="en-US" w:eastAsia="zh-CN" w:bidi="ar-SA"/>
        </w:rPr>
        <w:t>（三）收费范围和方式。</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禄劝县城镇生活垃圾处理费收费标准执行范围为：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县城区及县城规划区范围内产生生活垃圾的国家机关、社会团体、部队、企事业单位、个体经营户、城市居民（含暂住人口）等。</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收费方式：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生活垃圾处理费由县综合行政执法局根据实际情况授权的相关部门按规定的生活垃圾处理费收费标准对垃圾产生者征收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被</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授权收取生活垃圾处理费的相关部门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可以从收取的垃圾处理费总额中提取不超过3%的手续费。  </w:t>
      </w:r>
      <w:r>
        <w:rPr>
          <w:rFonts w:hint="default" w:ascii="Times New Roman" w:hAnsi="Times New Roman" w:eastAsia="仿宋_GB2312" w:cs="Times New Roman"/>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color w:val="auto"/>
          <w:kern w:val="0"/>
          <w:sz w:val="32"/>
          <w:szCs w:val="32"/>
          <w:u w:val="none"/>
          <w:lang w:val="zh-CN"/>
        </w:rPr>
      </w:pPr>
      <w:r>
        <w:rPr>
          <w:rFonts w:hint="default" w:ascii="Times New Roman" w:hAnsi="Times New Roman" w:eastAsia="楷体_GB2312" w:cs="Times New Roman"/>
          <w:sz w:val="32"/>
          <w:szCs w:val="32"/>
          <w:lang w:val="en-US" w:eastAsia="zh-CN"/>
        </w:rPr>
        <w:t>（四）优惠政策。</w:t>
      </w:r>
      <w:r>
        <w:rPr>
          <w:rFonts w:hint="default" w:ascii="Times New Roman" w:hAnsi="Times New Roman" w:eastAsia="仿宋_GB2312" w:cs="Times New Roman"/>
          <w:color w:val="auto"/>
          <w:kern w:val="0"/>
          <w:sz w:val="32"/>
          <w:szCs w:val="32"/>
          <w:u w:val="none"/>
        </w:rPr>
        <w:t>靠国家财政拨款的福利院</w:t>
      </w:r>
      <w:r>
        <w:rPr>
          <w:rFonts w:hint="eastAsia" w:ascii="Times New Roman" w:hAnsi="Times New Roman" w:eastAsia="仿宋_GB2312" w:cs="Times New Roman"/>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color w:val="auto"/>
          <w:kern w:val="0"/>
          <w:sz w:val="32"/>
          <w:szCs w:val="32"/>
          <w:lang w:val="zh-CN"/>
        </w:rPr>
        <w:t>民政部门批准设立或在民政部门备案的</w:t>
      </w:r>
      <w:r>
        <w:rPr>
          <w:rFonts w:hint="default" w:ascii="Times New Roman" w:hAnsi="Times New Roman" w:eastAsia="仿宋_GB2312" w:cs="Times New Roman"/>
          <w:color w:val="auto"/>
          <w:kern w:val="0"/>
          <w:sz w:val="32"/>
          <w:szCs w:val="32"/>
        </w:rPr>
        <w:t>社会福利院、</w:t>
      </w:r>
      <w:r>
        <w:rPr>
          <w:rFonts w:hint="default" w:ascii="Times New Roman" w:hAnsi="Times New Roman" w:eastAsia="仿宋_GB2312" w:cs="Times New Roman"/>
          <w:color w:val="auto"/>
          <w:kern w:val="0"/>
          <w:sz w:val="32"/>
          <w:szCs w:val="32"/>
          <w:lang w:val="zh-CN"/>
        </w:rPr>
        <w:t>孤儿院、</w:t>
      </w:r>
      <w:r>
        <w:rPr>
          <w:rFonts w:hint="default" w:ascii="Times New Roman" w:hAnsi="Times New Roman" w:eastAsia="仿宋_GB2312" w:cs="Times New Roman"/>
          <w:color w:val="auto"/>
          <w:kern w:val="0"/>
          <w:sz w:val="32"/>
          <w:szCs w:val="32"/>
        </w:rPr>
        <w:t>养老院</w:t>
      </w:r>
      <w:r>
        <w:rPr>
          <w:rFonts w:hint="default" w:ascii="Times New Roman" w:hAnsi="Times New Roman" w:eastAsia="仿宋_GB2312" w:cs="Times New Roman"/>
          <w:color w:val="auto"/>
          <w:kern w:val="0"/>
          <w:sz w:val="32"/>
          <w:szCs w:val="32"/>
          <w:lang w:val="zh-CN"/>
        </w:rPr>
        <w:t>减半收取垃圾处理费；残障人士，其本人创办</w:t>
      </w:r>
      <w:r>
        <w:rPr>
          <w:rFonts w:hint="default" w:ascii="Times New Roman" w:hAnsi="Times New Roman" w:eastAsia="仿宋_GB2312" w:cs="Times New Roman"/>
          <w:color w:val="auto"/>
          <w:kern w:val="0"/>
          <w:sz w:val="32"/>
          <w:szCs w:val="32"/>
          <w:lang w:val="en-US" w:eastAsia="zh-CN"/>
        </w:rPr>
        <w:t>的</w:t>
      </w:r>
      <w:r>
        <w:rPr>
          <w:rFonts w:hint="default" w:ascii="Times New Roman" w:hAnsi="Times New Roman" w:eastAsia="仿宋_GB2312" w:cs="Times New Roman"/>
          <w:color w:val="auto"/>
          <w:kern w:val="0"/>
          <w:sz w:val="32"/>
          <w:szCs w:val="32"/>
          <w:lang w:val="zh-CN"/>
        </w:rPr>
        <w:t>企业、经营的店铺，持本人有效残疾证件及证明其本人合法注册登记有效的证件，减半收取生活垃圾处理费；</w:t>
      </w:r>
      <w:r>
        <w:rPr>
          <w:rFonts w:hint="default" w:ascii="Times New Roman" w:hAnsi="Times New Roman" w:eastAsia="仿宋_GB2312" w:cs="Times New Roman"/>
          <w:color w:val="auto"/>
          <w:kern w:val="0"/>
          <w:sz w:val="32"/>
          <w:szCs w:val="32"/>
          <w:u w:val="none"/>
          <w:lang w:val="zh-CN"/>
        </w:rPr>
        <w:t>特困供养人员免缴垃圾处理费。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4" w:lineRule="exact"/>
        <w:ind w:left="0" w:leftChars="0" w:right="0" w:rightChars="0" w:firstLine="640" w:firstLineChars="200"/>
        <w:jc w:val="both"/>
        <w:textAlignment w:val="auto"/>
        <w:rPr>
          <w:rFonts w:hint="default" w:ascii="Times New Roman" w:hAnsi="Times New Roman" w:eastAsia="黑体" w:cs="Times New Roman"/>
          <w:b w:val="0"/>
          <w:bCs w:val="0"/>
          <w:i w:val="0"/>
          <w:iCs w:val="0"/>
          <w:caps w:val="0"/>
          <w:color w:val="000000"/>
          <w:spacing w:val="0"/>
          <w:sz w:val="32"/>
          <w:szCs w:val="32"/>
          <w:lang w:val="en-US" w:eastAsia="zh-CN"/>
        </w:rPr>
      </w:pPr>
      <w:r>
        <w:rPr>
          <w:rFonts w:hint="default" w:ascii="Times New Roman" w:hAnsi="Times New Roman" w:eastAsia="黑体" w:cs="Times New Roman"/>
          <w:b w:val="0"/>
          <w:bCs w:val="0"/>
          <w:i w:val="0"/>
          <w:iCs w:val="0"/>
          <w:caps w:val="0"/>
          <w:color w:val="000000"/>
          <w:spacing w:val="0"/>
          <w:sz w:val="32"/>
          <w:szCs w:val="32"/>
          <w:lang w:val="en-US" w:eastAsia="zh-CN"/>
        </w:rPr>
        <w:t>六、城镇生活垃圾单位调价幅度</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经对比计算，按本次标准调整，年均调价幅度为2.78% ，按调整后的标准测算，预计征收率为100%，禄劝县每年可收取垃圾处理费约361.71万元，按收费标准到位、征收率100%计算，实际收费总额占项目年均总处理成本费用1007.59万元的35.90%，2023年至2025年，禄劝县收取的垃圾处理费年平均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175.56</w:t>
      </w:r>
      <w:r>
        <w:rPr>
          <w:rFonts w:hint="default" w:ascii="Times New Roman" w:hAnsi="Times New Roman" w:eastAsia="仿宋_GB2312" w:cs="Times New Roman"/>
          <w:sz w:val="32"/>
          <w:szCs w:val="32"/>
          <w:lang w:val="en-US" w:eastAsia="zh-CN"/>
        </w:rPr>
        <w:t>万元，调整后，每年减少财政支出约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186.15</w:t>
      </w:r>
      <w:r>
        <w:rPr>
          <w:rFonts w:hint="default" w:ascii="Times New Roman" w:hAnsi="Times New Roman" w:eastAsia="仿宋_GB2312" w:cs="Times New Roman"/>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七、调整收费后的影响分析</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（一）对居民的影响。</w:t>
      </w:r>
      <w:r>
        <w:rPr>
          <w:rFonts w:hint="default" w:ascii="Times New Roman" w:hAnsi="Times New Roman" w:eastAsia="仿宋_GB2312" w:cs="Times New Roman"/>
          <w:sz w:val="32"/>
          <w:szCs w:val="32"/>
          <w:lang w:val="en-US" w:eastAsia="zh-CN"/>
        </w:rPr>
        <w:t>据禄劝县统计资料显示，2025年城镇常住居民人均可支配收入为45819元，调价后以三口之家为例，居民垃圾处理费如调整至9元/月/户，在原收费标准的基础上支出增加3元/月/户，每户年增加支出36元，仅占城镇居民可支配收入的0.079%，拟调整收费标准后增加的支出基本不会影响其正常生活，对其没有太大的影响。</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（二）对特困人口的影响。</w:t>
      </w:r>
      <w:r>
        <w:rPr>
          <w:rFonts w:hint="default" w:ascii="Times New Roman" w:hAnsi="Times New Roman" w:eastAsia="仿宋_GB2312" w:cs="Times New Roman"/>
          <w:sz w:val="32"/>
          <w:szCs w:val="32"/>
          <w:lang w:val="en-US" w:eastAsia="zh-CN"/>
        </w:rPr>
        <w:t>我县的困难群体按政策享受困难生活补助，2025年城镇居民人均领取最低生活保障为8074元/人/年，按每户3人有收入计算，调整后每户家庭每月居民垃圾处理费支出为4.5元/月/户（减半征收），全年为54元/户/年，仅占特困人口可支配收入的0.223%，对困难群体不会造成太大影响。</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（三）对相关行业的影响。</w:t>
      </w:r>
      <w:r>
        <w:rPr>
          <w:rFonts w:hint="default" w:ascii="Times New Roman" w:hAnsi="Times New Roman" w:eastAsia="仿宋_GB2312" w:cs="Times New Roman"/>
          <w:sz w:val="32"/>
          <w:szCs w:val="32"/>
          <w:lang w:val="en-US" w:eastAsia="zh-CN"/>
        </w:rPr>
        <w:t>城镇生活垃圾处理费的征收涉及面广，政策性强，征收管理较为复杂。机关、企事业等单位在征收费用时，提倡按人头收取以便做到合理负担、相对公平。对于确实无法按人头收费的单位按产生垃圾量核定收费标准，各行政机关、企事业单位、经营户等年均垃圾清运处置费仅占支出的小部分，尚不会对这些行业造成过重负担进而影响到企业的生存和发展。</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54"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所述，调价的实施不仅不会给居民户及经营者生活带来太大的经济压力，反而会促使人们增强环保意识，为最终形成“保护环境，人人有责”的社会氛围起到促进作用。同时，为切实加快禄劝县城镇生活垃圾处理设施建设步伐，提高生活垃圾无害化处理能力，改善城镇生态环境，促进垃圾处理产业化、规范化，为实现环卫事业市场化运作和健康发展奠定坚实基础。因此，禄劝县城镇生活垃圾处理费收费标准的调整工作势在必行。</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54" w:lineRule="exact"/>
        <w:ind w:left="0" w:leftChars="0"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八、周边县区对比分析</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54"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调整后，新的收费标准低于富民县，略高于东川区、武定县和寻甸县，详见附件2。</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54" w:lineRule="exact"/>
        <w:ind w:left="0" w:leftChars="0" w:firstLine="640" w:firstLineChars="200"/>
        <w:jc w:val="left"/>
        <w:textAlignment w:val="auto"/>
        <w:rPr>
          <w:rFonts w:hint="default" w:ascii="Times New Roman" w:hAnsi="Times New Roman" w:eastAsia="黑体" w:cs="Times New Roman"/>
          <w:i w:val="0"/>
          <w:iCs w:val="0"/>
          <w:caps w:val="0"/>
          <w:color w:val="000000"/>
          <w:spacing w:val="0"/>
          <w:sz w:val="32"/>
          <w:szCs w:val="32"/>
          <w:lang w:val="en-US" w:eastAsia="zh-CN"/>
        </w:rPr>
      </w:pPr>
      <w:r>
        <w:rPr>
          <w:rFonts w:hint="default" w:ascii="Times New Roman" w:hAnsi="Times New Roman" w:eastAsia="黑体" w:cs="Times New Roman"/>
          <w:sz w:val="32"/>
          <w:szCs w:val="32"/>
          <w:lang w:val="en-US" w:eastAsia="zh-CN"/>
        </w:rPr>
        <w:t>九、</w:t>
      </w:r>
      <w:r>
        <w:rPr>
          <w:rFonts w:hint="default" w:ascii="Times New Roman" w:hAnsi="Times New Roman" w:eastAsia="黑体" w:cs="Times New Roman"/>
          <w:i w:val="0"/>
          <w:iCs w:val="0"/>
          <w:caps w:val="0"/>
          <w:color w:val="000000"/>
          <w:spacing w:val="0"/>
          <w:sz w:val="32"/>
          <w:szCs w:val="32"/>
          <w:lang w:val="en-US" w:eastAsia="zh-CN"/>
        </w:rPr>
        <w:t>其他事项</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4" w:lineRule="exact"/>
        <w:ind w:left="0" w:leftChars="0" w:right="0" w:rightChars="0" w:firstLine="598" w:firstLineChars="187"/>
        <w:jc w:val="both"/>
        <w:textAlignment w:val="auto"/>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（一）</w:t>
      </w:r>
      <w:r>
        <w:rPr>
          <w:rFonts w:hint="default" w:ascii="Times New Roman" w:hAnsi="Times New Roman" w:eastAsia="仿宋_GB2312" w:cs="Times New Roman"/>
          <w:color w:val="auto"/>
          <w:kern w:val="0"/>
          <w:sz w:val="32"/>
          <w:szCs w:val="32"/>
          <w:lang w:val="en-US" w:eastAsia="zh-CN" w:bidi="ar"/>
        </w:rPr>
        <w:t>已实行垃圾处理制度的街道办、</w:t>
      </w:r>
      <w:r>
        <w:rPr>
          <w:rFonts w:hint="default" w:ascii="Times New Roman" w:hAnsi="Times New Roman" w:eastAsia="仿宋_GB2312" w:cs="Times New Roman"/>
          <w:i w:val="0"/>
          <w:iCs w:val="0"/>
          <w:caps w:val="0"/>
          <w:color w:val="auto"/>
          <w:spacing w:val="0"/>
          <w:sz w:val="32"/>
          <w:szCs w:val="32"/>
          <w:lang w:val="en-US" w:eastAsia="zh-CN"/>
        </w:rPr>
        <w:t>乡（镇）人</w:t>
      </w: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民政府所在地的</w:t>
      </w:r>
      <w:r>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t>国家机关、社会团体、部队、企事业单位、个体经营户、城镇居民</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综合考虑当地经济发展水平、社会承受能力、垃圾运输处理成本和财政补贴等因素</w:t>
      </w:r>
      <w:r>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t>可参照县</w:t>
      </w: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城区生活垃圾处理费收费标准和收费方式浮动执行，最高不得超过县城区收费标准。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54" w:lineRule="exact"/>
        <w:ind w:left="0" w:leftChars="0" w:firstLine="640" w:firstLineChars="200"/>
        <w:jc w:val="left"/>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（二）</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已实行垃圾处理制度的农村地区，通过“一事一议、村规民约”等方式建立农村垃圾处理收费制度，综合考虑当地经济发展水平、农户承受能力、垃圾运输处理成本、村集体和财政补贴等因素合理确定收费标准。</w:t>
      </w:r>
    </w:p>
    <w:p>
      <w:pPr>
        <w:pStyle w:val="2"/>
        <w:rPr>
          <w:rFonts w:hint="default"/>
          <w:lang w:val="en-US" w:eastAsia="zh-CN"/>
        </w:rPr>
      </w:pPr>
    </w:p>
    <w:tbl>
      <w:tblPr>
        <w:tblStyle w:val="6"/>
        <w:tblW w:w="9974" w:type="dxa"/>
        <w:jc w:val="center"/>
        <w:tblLayout w:type="fixed"/>
        <w:tblCellMar>
          <w:top w:w="0" w:type="dxa"/>
          <w:left w:w="108" w:type="dxa"/>
          <w:bottom w:w="0" w:type="dxa"/>
          <w:right w:w="108" w:type="dxa"/>
        </w:tblCellMar>
      </w:tblPr>
      <w:tblGrid>
        <w:gridCol w:w="713"/>
        <w:gridCol w:w="1466"/>
        <w:gridCol w:w="1422"/>
        <w:gridCol w:w="3078"/>
        <w:gridCol w:w="165"/>
        <w:gridCol w:w="1380"/>
        <w:gridCol w:w="1750"/>
      </w:tblGrid>
      <w:tr>
        <w:tblPrEx>
          <w:tblCellMar>
            <w:top w:w="0" w:type="dxa"/>
            <w:left w:w="108" w:type="dxa"/>
            <w:bottom w:w="0" w:type="dxa"/>
            <w:right w:w="108" w:type="dxa"/>
          </w:tblCellMar>
        </w:tblPrEx>
        <w:trPr>
          <w:trHeight w:val="1000" w:hRule="atLeast"/>
          <w:jc w:val="center"/>
        </w:trPr>
        <w:tc>
          <w:tcPr>
            <w:tcW w:w="9974" w:type="dxa"/>
            <w:gridSpan w:val="7"/>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jc w:val="both"/>
              <w:textAlignment w:val="center"/>
              <w:rPr>
                <w:rFonts w:hint="default" w:ascii="Times New Roman" w:hAnsi="Times New Roman" w:eastAsia="黑体" w:cs="Times New Roman"/>
                <w:b w:val="0"/>
                <w:bCs w:val="0"/>
                <w:color w:val="000000"/>
                <w:kern w:val="0"/>
                <w:sz w:val="28"/>
                <w:szCs w:val="28"/>
                <w:lang w:val="en-US" w:eastAsia="zh-CN" w:bidi="ar"/>
              </w:rPr>
            </w:pPr>
            <w:r>
              <w:rPr>
                <w:rFonts w:hint="default" w:ascii="Times New Roman" w:hAnsi="Times New Roman" w:eastAsia="黑体" w:cs="Times New Roman"/>
                <w:b w:val="0"/>
                <w:bCs w:val="0"/>
                <w:color w:val="000000"/>
                <w:kern w:val="0"/>
                <w:sz w:val="30"/>
                <w:szCs w:val="30"/>
                <w:lang w:val="en-US" w:eastAsia="zh-CN" w:bidi="ar"/>
              </w:rPr>
              <w:t>附件1</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jc w:val="center"/>
              <w:textAlignment w:val="center"/>
              <w:rPr>
                <w:rFonts w:hint="default"/>
              </w:rPr>
            </w:pPr>
            <w:r>
              <w:rPr>
                <w:rFonts w:hint="default" w:ascii="Times New Roman" w:hAnsi="Times New Roman" w:eastAsia="微软雅黑" w:cs="Times New Roman"/>
                <w:b w:val="0"/>
                <w:bCs w:val="0"/>
                <w:color w:val="000000"/>
                <w:kern w:val="0"/>
                <w:sz w:val="36"/>
                <w:szCs w:val="36"/>
                <w:lang w:bidi="ar"/>
              </w:rPr>
              <w:t>禄劝县城镇生活垃圾处理费</w:t>
            </w:r>
            <w:r>
              <w:rPr>
                <w:rFonts w:hint="default" w:ascii="Times New Roman" w:hAnsi="Times New Roman" w:eastAsia="微软雅黑" w:cs="Times New Roman"/>
                <w:b w:val="0"/>
                <w:bCs w:val="0"/>
                <w:color w:val="000000"/>
                <w:kern w:val="0"/>
                <w:sz w:val="36"/>
                <w:szCs w:val="36"/>
                <w:lang w:val="en-US" w:eastAsia="zh-CN" w:bidi="ar"/>
              </w:rPr>
              <w:t>拟调整</w:t>
            </w:r>
            <w:r>
              <w:rPr>
                <w:rFonts w:hint="default" w:ascii="Times New Roman" w:hAnsi="Times New Roman" w:eastAsia="微软雅黑" w:cs="Times New Roman"/>
                <w:b w:val="0"/>
                <w:bCs w:val="0"/>
                <w:color w:val="000000"/>
                <w:kern w:val="0"/>
                <w:sz w:val="36"/>
                <w:szCs w:val="36"/>
                <w:lang w:bidi="ar"/>
              </w:rPr>
              <w:t>收费标准</w:t>
            </w:r>
          </w:p>
        </w:tc>
      </w:tr>
      <w:tr>
        <w:tblPrEx>
          <w:tblCellMar>
            <w:top w:w="0" w:type="dxa"/>
            <w:left w:w="108" w:type="dxa"/>
            <w:bottom w:w="0" w:type="dxa"/>
            <w:right w:w="108" w:type="dxa"/>
          </w:tblCellMar>
        </w:tblPrEx>
        <w:trPr>
          <w:trHeight w:val="710"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kern w:val="0"/>
                <w:sz w:val="21"/>
                <w:szCs w:val="21"/>
                <w:lang w:bidi="ar"/>
              </w:rPr>
              <w:t>收费项目</w:t>
            </w:r>
          </w:p>
        </w:tc>
        <w:tc>
          <w:tcPr>
            <w:tcW w:w="14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kern w:val="0"/>
                <w:sz w:val="21"/>
                <w:szCs w:val="21"/>
                <w:lang w:bidi="ar"/>
              </w:rPr>
              <w:t>收费对象</w:t>
            </w: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kern w:val="0"/>
                <w:sz w:val="21"/>
                <w:szCs w:val="21"/>
                <w:lang w:bidi="ar"/>
              </w:rPr>
              <w:t>计量单位</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kern w:val="0"/>
                <w:sz w:val="21"/>
                <w:szCs w:val="21"/>
                <w:lang w:bidi="ar"/>
              </w:rPr>
              <w:t>说明</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kern w:val="0"/>
                <w:sz w:val="21"/>
                <w:szCs w:val="21"/>
                <w:lang w:bidi="ar"/>
              </w:rPr>
            </w:pP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kern w:val="0"/>
                <w:sz w:val="21"/>
                <w:szCs w:val="21"/>
                <w:lang w:bidi="ar"/>
              </w:rPr>
              <w:t>收费标准</w:t>
            </w:r>
            <w:r>
              <w:rPr>
                <w:rFonts w:hint="default" w:ascii="Times New Roman" w:hAnsi="Times New Roman" w:eastAsia="仿宋_GB2312" w:cs="Times New Roman"/>
                <w:b/>
                <w:bCs/>
                <w:color w:val="000000"/>
                <w:kern w:val="0"/>
                <w:sz w:val="21"/>
                <w:szCs w:val="21"/>
                <w:lang w:bidi="ar"/>
              </w:rPr>
              <w:br w:type="textWrapping"/>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b/>
                <w:bCs/>
                <w:color w:val="000000"/>
                <w:sz w:val="21"/>
                <w:szCs w:val="21"/>
              </w:rPr>
            </w:pPr>
            <w:r>
              <w:rPr>
                <w:rFonts w:hint="default" w:ascii="Times New Roman" w:hAnsi="Times New Roman" w:eastAsia="仿宋_GB2312" w:cs="Times New Roman"/>
                <w:b/>
                <w:bCs/>
                <w:color w:val="000000"/>
                <w:kern w:val="0"/>
                <w:sz w:val="21"/>
                <w:szCs w:val="21"/>
                <w:lang w:bidi="ar"/>
              </w:rPr>
              <w:t>备注</w:t>
            </w:r>
          </w:p>
        </w:tc>
      </w:tr>
      <w:tr>
        <w:tblPrEx>
          <w:tblCellMar>
            <w:top w:w="0" w:type="dxa"/>
            <w:left w:w="108" w:type="dxa"/>
            <w:bottom w:w="0" w:type="dxa"/>
            <w:right w:w="108" w:type="dxa"/>
          </w:tblCellMar>
        </w:tblPrEx>
        <w:trPr>
          <w:trHeight w:val="510" w:hRule="atLeast"/>
          <w:jc w:val="center"/>
        </w:trPr>
        <w:tc>
          <w:tcPr>
            <w:tcW w:w="71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城镇生活垃圾</w:t>
            </w:r>
            <w:r>
              <w:rPr>
                <w:rFonts w:hint="default" w:ascii="Times New Roman" w:hAnsi="Times New Roman" w:eastAsia="仿宋_GB2312" w:cs="Times New Roman"/>
                <w:color w:val="000000"/>
                <w:kern w:val="0"/>
                <w:sz w:val="21"/>
                <w:szCs w:val="21"/>
                <w:lang w:bidi="ar"/>
              </w:rPr>
              <w:br w:type="textWrapping"/>
            </w:r>
            <w:r>
              <w:rPr>
                <w:rFonts w:hint="default" w:ascii="Times New Roman" w:hAnsi="Times New Roman" w:eastAsia="仿宋_GB2312" w:cs="Times New Roman"/>
                <w:color w:val="000000"/>
                <w:kern w:val="0"/>
                <w:sz w:val="21"/>
                <w:szCs w:val="21"/>
                <w:lang w:bidi="ar"/>
              </w:rPr>
              <w:t>处理费</w:t>
            </w:r>
          </w:p>
        </w:tc>
        <w:tc>
          <w:tcPr>
            <w:tcW w:w="14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城(镇)居民</w:t>
            </w: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元/户</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含暂住人口</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9.00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515"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元/人</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流动人口</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2.50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685"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国家机关、社会团体、部队、学校企业、事业单位</w:t>
            </w: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人</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rPr>
                <w:rFonts w:hint="default" w:ascii="Times New Roman" w:hAnsi="Times New Roman" w:eastAsia="仿宋_GB2312" w:cs="Times New Roman"/>
                <w:color w:val="000000"/>
                <w:sz w:val="21"/>
                <w:szCs w:val="21"/>
              </w:rPr>
            </w:pP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1.50 </w:t>
            </w:r>
          </w:p>
        </w:tc>
        <w:tc>
          <w:tcPr>
            <w:tcW w:w="1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收取方式双方协商，两者选一，不得重复</w:t>
            </w:r>
          </w:p>
        </w:tc>
      </w:tr>
      <w:tr>
        <w:tblPrEx>
          <w:tblCellMar>
            <w:top w:w="0" w:type="dxa"/>
            <w:left w:w="108" w:type="dxa"/>
            <w:bottom w:w="0" w:type="dxa"/>
            <w:right w:w="108" w:type="dxa"/>
          </w:tblCellMar>
        </w:tblPrEx>
        <w:trPr>
          <w:trHeight w:val="67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/吨</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rPr>
                <w:rFonts w:hint="default" w:ascii="Times New Roman" w:hAnsi="Times New Roman" w:eastAsia="仿宋_GB2312" w:cs="Times New Roman"/>
                <w:color w:val="000000"/>
                <w:sz w:val="21"/>
                <w:szCs w:val="21"/>
              </w:rPr>
            </w:pP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170.00 </w:t>
            </w:r>
          </w:p>
        </w:tc>
        <w:tc>
          <w:tcPr>
            <w:tcW w:w="1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98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生产经营单位、个体经营者</w:t>
            </w: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/吨</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eastAsia"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kern w:val="0"/>
                <w:sz w:val="21"/>
                <w:szCs w:val="21"/>
                <w:lang w:bidi="ar"/>
              </w:rPr>
              <w:t>1 .日产垃圾量1</w:t>
            </w:r>
            <w:r>
              <w:rPr>
                <w:rFonts w:hint="default" w:ascii="Times New Roman" w:hAnsi="Times New Roman" w:eastAsia="仿宋_GB2312" w:cs="Times New Roman"/>
                <w:color w:val="000000"/>
                <w:kern w:val="0"/>
                <w:sz w:val="21"/>
                <w:szCs w:val="21"/>
                <w:lang w:val="en-US" w:eastAsia="zh-CN" w:bidi="ar"/>
              </w:rPr>
              <w:t>000千克</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(含1</w:t>
            </w:r>
            <w:r>
              <w:rPr>
                <w:rFonts w:hint="default" w:ascii="Times New Roman" w:hAnsi="Times New Roman" w:eastAsia="仿宋_GB2312" w:cs="Times New Roman"/>
                <w:color w:val="000000" w:themeColor="text1"/>
                <w:kern w:val="0"/>
                <w:sz w:val="21"/>
                <w:szCs w:val="21"/>
                <w:lang w:val="en-US" w:eastAsia="zh-CN" w:bidi="ar"/>
                <w14:textFill>
                  <w14:solidFill>
                    <w14:schemeClr w14:val="tx1"/>
                  </w14:solidFill>
                </w14:textFill>
              </w:rPr>
              <w:t>000千克</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w:t>
            </w:r>
            <w:r>
              <w:rPr>
                <w:rFonts w:hint="default" w:ascii="Times New Roman" w:hAnsi="Times New Roman" w:eastAsia="仿宋_GB2312" w:cs="Times New Roman"/>
                <w:color w:val="000000"/>
                <w:kern w:val="0"/>
                <w:sz w:val="21"/>
                <w:szCs w:val="21"/>
                <w:lang w:val="en-US" w:eastAsia="zh-CN" w:bidi="ar"/>
              </w:rPr>
              <w:t>，即1吨</w:t>
            </w:r>
            <w:r>
              <w:rPr>
                <w:rFonts w:hint="default" w:ascii="Times New Roman" w:hAnsi="Times New Roman" w:eastAsia="仿宋_GB2312" w:cs="Times New Roman"/>
                <w:color w:val="000000"/>
                <w:kern w:val="0"/>
                <w:sz w:val="21"/>
                <w:szCs w:val="21"/>
                <w:lang w:bidi="ar"/>
              </w:rPr>
              <w:t>以上的，按垃圾量计算</w:t>
            </w:r>
            <w:r>
              <w:rPr>
                <w:rFonts w:hint="eastAsia" w:ascii="Times New Roman" w:hAnsi="Times New Roman" w:eastAsia="仿宋_GB2312" w:cs="Times New Roman"/>
                <w:color w:val="000000"/>
                <w:kern w:val="0"/>
                <w:sz w:val="21"/>
                <w:szCs w:val="21"/>
                <w:lang w:eastAsia="zh-CN" w:bidi="ar"/>
              </w:rPr>
              <w:t>。</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170.00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435"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462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eastAsia"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2.日产垃圾量低于</w:t>
            </w:r>
            <w:r>
              <w:rPr>
                <w:rFonts w:hint="default" w:ascii="Times New Roman" w:hAnsi="Times New Roman" w:eastAsia="仿宋_GB2312" w:cs="Times New Roman"/>
                <w:color w:val="000000"/>
                <w:kern w:val="0"/>
                <w:sz w:val="21"/>
                <w:szCs w:val="21"/>
                <w:lang w:val="en-US" w:eastAsia="zh-CN" w:bidi="ar"/>
              </w:rPr>
              <w:t>1000千克</w:t>
            </w:r>
            <w:r>
              <w:rPr>
                <w:rFonts w:hint="default" w:ascii="Times New Roman" w:hAnsi="Times New Roman" w:eastAsia="仿宋_GB2312" w:cs="Times New Roman"/>
                <w:color w:val="000000"/>
                <w:kern w:val="0"/>
                <w:sz w:val="21"/>
                <w:szCs w:val="21"/>
                <w:lang w:bidi="ar"/>
              </w:rPr>
              <w:t>的，按垃圾日产量</w:t>
            </w:r>
            <w:r>
              <w:rPr>
                <w:rFonts w:hint="eastAsia" w:ascii="Times New Roman" w:hAnsi="Times New Roman" w:eastAsia="仿宋_GB2312" w:cs="Times New Roman"/>
                <w:color w:val="000000"/>
                <w:kern w:val="0"/>
                <w:sz w:val="21"/>
                <w:szCs w:val="21"/>
                <w:lang w:eastAsia="zh-CN" w:bidi="ar"/>
              </w:rPr>
              <w:t>计算</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62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(1)日产垃圾量</w:t>
            </w:r>
            <w:r>
              <w:rPr>
                <w:rFonts w:hint="default" w:ascii="Times New Roman" w:hAnsi="Times New Roman" w:eastAsia="仿宋_GB2312" w:cs="Times New Roman"/>
                <w:color w:val="000000"/>
                <w:kern w:val="0"/>
                <w:sz w:val="21"/>
                <w:szCs w:val="21"/>
                <w:lang w:val="en-US" w:eastAsia="zh-CN" w:bidi="ar"/>
              </w:rPr>
              <w:t>5千克</w:t>
            </w:r>
            <w:r>
              <w:rPr>
                <w:rFonts w:hint="default" w:ascii="Times New Roman" w:hAnsi="Times New Roman" w:eastAsia="仿宋_GB2312" w:cs="Times New Roman"/>
                <w:color w:val="000000"/>
                <w:kern w:val="0"/>
                <w:sz w:val="21"/>
                <w:szCs w:val="21"/>
                <w:lang w:bidi="ar"/>
              </w:rPr>
              <w:t>(含</w:t>
            </w:r>
            <w:r>
              <w:rPr>
                <w:rFonts w:hint="default" w:ascii="Times New Roman" w:hAnsi="Times New Roman" w:eastAsia="仿宋_GB2312" w:cs="Times New Roman"/>
                <w:color w:val="000000"/>
                <w:kern w:val="0"/>
                <w:sz w:val="21"/>
                <w:szCs w:val="21"/>
                <w:lang w:val="en-US" w:eastAsia="zh-CN" w:bidi="ar"/>
              </w:rPr>
              <w:t>5千克</w:t>
            </w:r>
            <w:r>
              <w:rPr>
                <w:rFonts w:hint="default" w:ascii="Times New Roman" w:hAnsi="Times New Roman" w:eastAsia="仿宋_GB2312" w:cs="Times New Roman"/>
                <w:color w:val="000000"/>
                <w:kern w:val="0"/>
                <w:sz w:val="21"/>
                <w:szCs w:val="21"/>
                <w:lang w:bidi="ar"/>
              </w:rPr>
              <w:t>)以下</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30.00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65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(2)日产垃圾量</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至</w:t>
            </w:r>
            <w:r>
              <w:rPr>
                <w:rFonts w:hint="default" w:ascii="Times New Roman" w:hAnsi="Times New Roman" w:eastAsia="仿宋_GB2312" w:cs="Times New Roman"/>
                <w:color w:val="000000"/>
                <w:kern w:val="0"/>
                <w:sz w:val="21"/>
                <w:szCs w:val="21"/>
                <w:lang w:val="en-US" w:eastAsia="zh-CN" w:bidi="ar"/>
              </w:rPr>
              <w:t>10千克</w:t>
            </w:r>
            <w:r>
              <w:rPr>
                <w:rFonts w:hint="default" w:ascii="Times New Roman" w:hAnsi="Times New Roman" w:eastAsia="仿宋_GB2312" w:cs="Times New Roman"/>
                <w:color w:val="000000"/>
                <w:kern w:val="0"/>
                <w:sz w:val="21"/>
                <w:szCs w:val="21"/>
                <w:lang w:bidi="ar"/>
              </w:rPr>
              <w:t>(含</w:t>
            </w:r>
            <w:r>
              <w:rPr>
                <w:rFonts w:hint="default" w:ascii="Times New Roman" w:hAnsi="Times New Roman" w:eastAsia="仿宋_GB2312" w:cs="Times New Roman"/>
                <w:color w:val="000000"/>
                <w:kern w:val="0"/>
                <w:sz w:val="21"/>
                <w:szCs w:val="21"/>
                <w:lang w:val="en-US" w:eastAsia="zh-CN" w:bidi="ar"/>
              </w:rPr>
              <w:t>10千克</w:t>
            </w:r>
            <w:r>
              <w:rPr>
                <w:rFonts w:hint="default" w:ascii="Times New Roman" w:hAnsi="Times New Roman" w:eastAsia="仿宋_GB2312" w:cs="Times New Roman"/>
                <w:color w:val="000000"/>
                <w:kern w:val="0"/>
                <w:sz w:val="21"/>
                <w:szCs w:val="21"/>
                <w:lang w:bidi="ar"/>
              </w:rPr>
              <w:t>)</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60.00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60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(3)日产垃圾量</w:t>
            </w:r>
            <w:r>
              <w:rPr>
                <w:rFonts w:hint="default" w:ascii="Times New Roman" w:hAnsi="Times New Roman" w:eastAsia="仿宋_GB2312" w:cs="Times New Roman"/>
                <w:color w:val="000000"/>
                <w:kern w:val="0"/>
                <w:sz w:val="21"/>
                <w:szCs w:val="21"/>
                <w:lang w:val="en-US" w:eastAsia="zh-CN" w:bidi="ar"/>
              </w:rPr>
              <w:t>10千克</w:t>
            </w:r>
            <w:r>
              <w:rPr>
                <w:rFonts w:hint="default" w:ascii="Times New Roman" w:hAnsi="Times New Roman" w:eastAsia="仿宋_GB2312" w:cs="Times New Roman"/>
                <w:color w:val="000000"/>
                <w:kern w:val="0"/>
                <w:sz w:val="21"/>
                <w:szCs w:val="21"/>
                <w:lang w:bidi="ar"/>
              </w:rPr>
              <w:t>至</w:t>
            </w:r>
            <w:r>
              <w:rPr>
                <w:rFonts w:hint="default" w:ascii="Times New Roman" w:hAnsi="Times New Roman" w:eastAsia="仿宋_GB2312" w:cs="Times New Roman"/>
                <w:color w:val="000000"/>
                <w:kern w:val="0"/>
                <w:sz w:val="21"/>
                <w:szCs w:val="21"/>
                <w:lang w:val="en-US" w:eastAsia="zh-CN" w:bidi="ar"/>
              </w:rPr>
              <w:t>50千克</w:t>
            </w:r>
            <w:r>
              <w:rPr>
                <w:rFonts w:hint="default" w:ascii="Times New Roman" w:hAnsi="Times New Roman" w:eastAsia="仿宋_GB2312" w:cs="Times New Roman"/>
                <w:color w:val="000000"/>
                <w:kern w:val="0"/>
                <w:sz w:val="21"/>
                <w:szCs w:val="21"/>
                <w:lang w:bidi="ar"/>
              </w:rPr>
              <w:t>(含</w:t>
            </w:r>
            <w:r>
              <w:rPr>
                <w:rFonts w:hint="default" w:ascii="Times New Roman" w:hAnsi="Times New Roman" w:eastAsia="仿宋_GB2312" w:cs="Times New Roman"/>
                <w:color w:val="000000"/>
                <w:kern w:val="0"/>
                <w:sz w:val="21"/>
                <w:szCs w:val="21"/>
                <w:lang w:val="en-US" w:eastAsia="zh-CN" w:bidi="ar"/>
              </w:rPr>
              <w:t>50千克</w:t>
            </w:r>
            <w:r>
              <w:rPr>
                <w:rFonts w:hint="default" w:ascii="Times New Roman" w:hAnsi="Times New Roman" w:eastAsia="仿宋_GB2312" w:cs="Times New Roman"/>
                <w:color w:val="000000"/>
                <w:kern w:val="0"/>
                <w:sz w:val="21"/>
                <w:szCs w:val="21"/>
                <w:lang w:bidi="ar"/>
              </w:rPr>
              <w:t>)</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120.00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57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元/月</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(4)日产垃圾量</w:t>
            </w:r>
            <w:r>
              <w:rPr>
                <w:rFonts w:hint="default" w:ascii="Times New Roman" w:hAnsi="Times New Roman" w:eastAsia="仿宋_GB2312" w:cs="Times New Roman"/>
                <w:color w:val="000000"/>
                <w:kern w:val="0"/>
                <w:sz w:val="21"/>
                <w:szCs w:val="21"/>
                <w:lang w:val="en-US" w:eastAsia="zh-CN" w:bidi="ar"/>
              </w:rPr>
              <w:t>50千克</w:t>
            </w:r>
            <w:r>
              <w:rPr>
                <w:rFonts w:hint="default" w:ascii="Times New Roman" w:hAnsi="Times New Roman" w:eastAsia="仿宋_GB2312" w:cs="Times New Roman"/>
                <w:color w:val="000000"/>
                <w:kern w:val="0"/>
                <w:sz w:val="21"/>
                <w:szCs w:val="21"/>
                <w:lang w:bidi="ar"/>
              </w:rPr>
              <w:t>至</w:t>
            </w:r>
            <w:r>
              <w:rPr>
                <w:rFonts w:hint="default" w:ascii="Times New Roman" w:hAnsi="Times New Roman" w:eastAsia="仿宋_GB2312" w:cs="Times New Roman"/>
                <w:color w:val="000000"/>
                <w:kern w:val="0"/>
                <w:sz w:val="21"/>
                <w:szCs w:val="21"/>
                <w:lang w:val="en-US" w:eastAsia="zh-CN" w:bidi="ar"/>
              </w:rPr>
              <w:t>999千克</w:t>
            </w:r>
            <w:r>
              <w:rPr>
                <w:rFonts w:hint="default" w:ascii="Times New Roman" w:hAnsi="Times New Roman" w:eastAsia="仿宋_GB2312" w:cs="Times New Roman"/>
                <w:color w:val="000000"/>
                <w:kern w:val="0"/>
                <w:sz w:val="21"/>
                <w:szCs w:val="21"/>
                <w:lang w:bidi="ar"/>
              </w:rPr>
              <w:t>(含</w:t>
            </w:r>
            <w:r>
              <w:rPr>
                <w:rFonts w:hint="default" w:ascii="Times New Roman" w:hAnsi="Times New Roman" w:eastAsia="仿宋_GB2312" w:cs="Times New Roman"/>
                <w:color w:val="000000"/>
                <w:kern w:val="0"/>
                <w:sz w:val="21"/>
                <w:szCs w:val="21"/>
                <w:lang w:val="en-US" w:eastAsia="zh-CN" w:bidi="ar"/>
              </w:rPr>
              <w:t>999千克</w:t>
            </w:r>
            <w:r>
              <w:rPr>
                <w:rFonts w:hint="default" w:ascii="Times New Roman" w:hAnsi="Times New Roman" w:eastAsia="仿宋_GB2312" w:cs="Times New Roman"/>
                <w:color w:val="000000"/>
                <w:kern w:val="0"/>
                <w:sz w:val="21"/>
                <w:szCs w:val="21"/>
                <w:lang w:bidi="ar"/>
              </w:rPr>
              <w:t>)</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170.00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365"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元/月</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平方米</w:t>
            </w:r>
          </w:p>
        </w:tc>
        <w:tc>
          <w:tcPr>
            <w:tcW w:w="307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3.商铺</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0.70 </w:t>
            </w:r>
          </w:p>
        </w:tc>
        <w:tc>
          <w:tcPr>
            <w:tcW w:w="1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kern w:val="0"/>
                <w:sz w:val="21"/>
                <w:szCs w:val="21"/>
                <w:lang w:bidi="ar"/>
              </w:rPr>
              <w:t>收取方式双方协商，两者选一，不得重复</w:t>
            </w:r>
            <w:r>
              <w:rPr>
                <w:rFonts w:hint="default" w:ascii="Times New Roman" w:hAnsi="Times New Roman" w:eastAsia="仿宋_GB2312" w:cs="Times New Roman"/>
                <w:color w:val="000000"/>
                <w:kern w:val="0"/>
                <w:sz w:val="21"/>
                <w:szCs w:val="21"/>
                <w:lang w:eastAsia="zh-CN" w:bidi="ar"/>
              </w:rPr>
              <w:t>。</w:t>
            </w:r>
          </w:p>
        </w:tc>
      </w:tr>
      <w:tr>
        <w:tblPrEx>
          <w:tblCellMar>
            <w:top w:w="0" w:type="dxa"/>
            <w:left w:w="108" w:type="dxa"/>
            <w:bottom w:w="0" w:type="dxa"/>
            <w:right w:w="108" w:type="dxa"/>
          </w:tblCellMar>
        </w:tblPrEx>
        <w:trPr>
          <w:trHeight w:val="25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吨</w:t>
            </w:r>
          </w:p>
        </w:tc>
        <w:tc>
          <w:tcPr>
            <w:tcW w:w="3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170.00 </w:t>
            </w:r>
          </w:p>
        </w:tc>
        <w:tc>
          <w:tcPr>
            <w:tcW w:w="1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305"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元/月</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平方米</w:t>
            </w:r>
          </w:p>
        </w:tc>
        <w:tc>
          <w:tcPr>
            <w:tcW w:w="307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4.餐饮业</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1.40 </w:t>
            </w:r>
          </w:p>
        </w:tc>
        <w:tc>
          <w:tcPr>
            <w:tcW w:w="17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lang w:eastAsia="zh-CN"/>
              </w:rPr>
            </w:pPr>
            <w:r>
              <w:rPr>
                <w:rStyle w:val="10"/>
                <w:rFonts w:hint="default" w:ascii="Times New Roman" w:hAnsi="Times New Roman" w:eastAsia="仿宋_GB2312" w:cs="Times New Roman"/>
                <w:sz w:val="21"/>
                <w:szCs w:val="21"/>
                <w:lang w:bidi="ar"/>
              </w:rPr>
              <w:t>收取方式双方协商，两者选一，不得重复</w:t>
            </w:r>
            <w:r>
              <w:rPr>
                <w:rStyle w:val="10"/>
                <w:rFonts w:hint="default" w:ascii="Times New Roman" w:hAnsi="Times New Roman" w:eastAsia="仿宋_GB2312" w:cs="Times New Roman"/>
                <w:sz w:val="21"/>
                <w:szCs w:val="21"/>
                <w:lang w:eastAsia="zh-CN" w:bidi="ar"/>
              </w:rPr>
              <w:t>。</w:t>
            </w:r>
          </w:p>
        </w:tc>
      </w:tr>
      <w:tr>
        <w:tblPrEx>
          <w:tblCellMar>
            <w:top w:w="0" w:type="dxa"/>
            <w:left w:w="108" w:type="dxa"/>
            <w:bottom w:w="0" w:type="dxa"/>
            <w:right w:w="108" w:type="dxa"/>
          </w:tblCellMar>
        </w:tblPrEx>
        <w:trPr>
          <w:trHeight w:val="32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吨</w:t>
            </w:r>
          </w:p>
        </w:tc>
        <w:tc>
          <w:tcPr>
            <w:tcW w:w="3078"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170.00 </w:t>
            </w:r>
          </w:p>
        </w:tc>
        <w:tc>
          <w:tcPr>
            <w:tcW w:w="17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64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元/月</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个</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5.临时摊点(无固定商铺)</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15.00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51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firstLine="420" w:firstLineChars="200"/>
              <w:jc w:val="lef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吨</w:t>
            </w:r>
          </w:p>
        </w:tc>
        <w:tc>
          <w:tcPr>
            <w:tcW w:w="30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val="en-US" w:eastAsia="zh-CN" w:bidi="ar"/>
              </w:rPr>
              <w:t>6</w:t>
            </w:r>
            <w:r>
              <w:rPr>
                <w:rFonts w:hint="default" w:ascii="Times New Roman" w:hAnsi="Times New Roman" w:eastAsia="仿宋_GB2312" w:cs="Times New Roman"/>
                <w:color w:val="000000"/>
                <w:kern w:val="0"/>
                <w:sz w:val="21"/>
                <w:szCs w:val="21"/>
                <w:lang w:bidi="ar"/>
              </w:rPr>
              <w:t>.粪便清掏清运处理费</w:t>
            </w:r>
          </w:p>
        </w:tc>
        <w:tc>
          <w:tcPr>
            <w:tcW w:w="154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150.00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r>
      <w:tr>
        <w:tblPrEx>
          <w:tblCellMar>
            <w:top w:w="0" w:type="dxa"/>
            <w:left w:w="108" w:type="dxa"/>
            <w:bottom w:w="0" w:type="dxa"/>
            <w:right w:w="108" w:type="dxa"/>
          </w:tblCellMar>
        </w:tblPrEx>
        <w:trPr>
          <w:trHeight w:val="1110" w:hRule="atLeast"/>
          <w:jc w:val="center"/>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rPr>
                <w:rFonts w:hint="default" w:ascii="Times New Roman" w:hAnsi="Times New Roman" w:eastAsia="仿宋_GB2312" w:cs="Times New Roman"/>
                <w:color w:val="000000"/>
                <w:sz w:val="21"/>
                <w:szCs w:val="21"/>
              </w:rPr>
            </w:pPr>
          </w:p>
        </w:tc>
        <w:tc>
          <w:tcPr>
            <w:tcW w:w="14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企事业单位、部队单位、居民</w:t>
            </w:r>
          </w:p>
        </w:tc>
        <w:tc>
          <w:tcPr>
            <w:tcW w:w="14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firstLine="420" w:firstLineChars="200"/>
              <w:jc w:val="lef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kern w:val="0"/>
                <w:sz w:val="21"/>
                <w:szCs w:val="21"/>
                <w:lang w:bidi="ar"/>
              </w:rPr>
              <w:t>元/</w:t>
            </w:r>
            <w:r>
              <w:rPr>
                <w:rFonts w:hint="default" w:ascii="Times New Roman" w:hAnsi="Times New Roman" w:eastAsia="仿宋_GB2312" w:cs="Times New Roman"/>
                <w:color w:val="000000"/>
                <w:kern w:val="0"/>
                <w:sz w:val="21"/>
                <w:szCs w:val="21"/>
                <w:lang w:val="en-US" w:eastAsia="zh-CN" w:bidi="ar"/>
              </w:rPr>
              <w:t>吨</w:t>
            </w:r>
          </w:p>
        </w:tc>
        <w:tc>
          <w:tcPr>
            <w:tcW w:w="324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kern w:val="0"/>
                <w:sz w:val="21"/>
                <w:szCs w:val="21"/>
                <w:lang w:bidi="ar"/>
              </w:rPr>
              <w:t>单位、居民改建、扩建或拆除各类建筑物、构筑物、管网等以及居民装饰装修房屋过程中所产生的弃物、弃料及其它废弃物</w:t>
            </w:r>
            <w:r>
              <w:rPr>
                <w:rFonts w:hint="default" w:ascii="Times New Roman" w:hAnsi="Times New Roman" w:eastAsia="仿宋_GB2312" w:cs="Times New Roman"/>
                <w:color w:val="000000"/>
                <w:kern w:val="0"/>
                <w:sz w:val="21"/>
                <w:szCs w:val="21"/>
                <w:lang w:eastAsia="zh-CN" w:bidi="ar"/>
              </w:rPr>
              <w:t>。</w:t>
            </w:r>
          </w:p>
        </w:tc>
        <w:tc>
          <w:tcPr>
            <w:tcW w:w="13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 xml:space="preserve">130.00 </w:t>
            </w:r>
          </w:p>
        </w:tc>
        <w:tc>
          <w:tcPr>
            <w:tcW w:w="1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建筑工程类的建筑垃圾处理费收费标准按程序申报另行制定</w:t>
            </w:r>
          </w:p>
        </w:tc>
      </w:tr>
    </w:tbl>
    <w:p>
      <w:pPr>
        <w:rPr>
          <w:rFonts w:hint="default" w:ascii="Times New Roman" w:hAnsi="Times New Roman" w:eastAsia="仿宋_GB2312" w:cs="Times New Roman"/>
          <w:color w:val="333333"/>
          <w:sz w:val="28"/>
          <w:szCs w:val="28"/>
          <w:shd w:val="clear" w:color="auto" w:fill="FFFFFF"/>
        </w:rPr>
      </w:pPr>
      <w:r>
        <w:rPr>
          <w:rFonts w:hint="default" w:ascii="Times New Roman" w:hAnsi="Times New Roman" w:eastAsia="仿宋_GB2312" w:cs="Times New Roman"/>
          <w:color w:val="333333"/>
          <w:sz w:val="28"/>
          <w:szCs w:val="28"/>
          <w:shd w:val="clear" w:color="auto" w:fill="FFFFFF"/>
        </w:rPr>
        <w:br w:type="page"/>
      </w:r>
    </w:p>
    <w:p>
      <w:pPr>
        <w:tabs>
          <w:tab w:val="left" w:pos="466"/>
        </w:tabs>
        <w:bidi w:val="0"/>
        <w:jc w:val="left"/>
        <w:rPr>
          <w:rFonts w:hint="default" w:ascii="Times New Roman" w:hAnsi="Times New Roman" w:cs="Times New Roman"/>
          <w:lang w:val="en-US" w:eastAsia="zh-CN"/>
        </w:rPr>
        <w:sectPr>
          <w:footerReference r:id="rId3" w:type="default"/>
          <w:pgSz w:w="11906" w:h="16838"/>
          <w:pgMar w:top="2098" w:right="1474" w:bottom="1984" w:left="1587" w:header="1417" w:footer="1474" w:gutter="0"/>
          <w:pgNumType w:fmt="decimal"/>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textAlignment w:val="baseline"/>
        <w:rPr>
          <w:rFonts w:hint="default" w:ascii="Times New Roman" w:hAnsi="Times New Roman" w:eastAsia="黑体" w:cs="Times New Roman"/>
          <w:color w:val="000000" w:themeColor="text1"/>
          <w:sz w:val="28"/>
          <w:szCs w:val="28"/>
          <w:shd w:val="clear" w:color="auto" w:fill="FFFFFF"/>
          <w:lang w:val="en-US" w:eastAsia="zh-CN"/>
          <w14:textFill>
            <w14:solidFill>
              <w14:schemeClr w14:val="tx1"/>
            </w14:solidFill>
          </w14:textFill>
        </w:rPr>
      </w:pPr>
      <w:r>
        <w:rPr>
          <w:rFonts w:hint="default" w:ascii="Times New Roman" w:hAnsi="Times New Roman" w:eastAsia="黑体" w:cs="Times New Roman"/>
          <w:color w:val="000000" w:themeColor="text1"/>
          <w:sz w:val="28"/>
          <w:szCs w:val="28"/>
          <w:shd w:val="clear" w:color="auto" w:fill="FFFFFF"/>
          <w14:textFill>
            <w14:solidFill>
              <w14:schemeClr w14:val="tx1"/>
            </w14:solidFill>
          </w14:textFill>
        </w:rPr>
        <w:t>附件</w:t>
      </w:r>
      <w:r>
        <w:rPr>
          <w:rFonts w:hint="default" w:ascii="Times New Roman" w:hAnsi="Times New Roman" w:eastAsia="黑体" w:cs="Times New Roman"/>
          <w:color w:val="000000" w:themeColor="text1"/>
          <w:sz w:val="28"/>
          <w:szCs w:val="28"/>
          <w:shd w:val="clear" w:color="auto" w:fill="FFFFFF"/>
          <w:lang w:val="en-US" w:eastAsia="zh-CN"/>
          <w14:textFill>
            <w14:solidFill>
              <w14:schemeClr w14:val="tx1"/>
            </w14:solidFill>
          </w14:textFill>
        </w:rPr>
        <w:t>2</w:t>
      </w:r>
    </w:p>
    <w:tbl>
      <w:tblPr>
        <w:tblStyle w:val="6"/>
        <w:tblW w:w="14230" w:type="dxa"/>
        <w:tblInd w:w="108" w:type="dxa"/>
        <w:tblLayout w:type="fixed"/>
        <w:tblCellMar>
          <w:top w:w="0" w:type="dxa"/>
          <w:left w:w="108" w:type="dxa"/>
          <w:bottom w:w="0" w:type="dxa"/>
          <w:right w:w="108" w:type="dxa"/>
        </w:tblCellMar>
      </w:tblPr>
      <w:tblGrid>
        <w:gridCol w:w="661"/>
        <w:gridCol w:w="704"/>
        <w:gridCol w:w="1006"/>
        <w:gridCol w:w="1170"/>
        <w:gridCol w:w="1135"/>
        <w:gridCol w:w="851"/>
        <w:gridCol w:w="1091"/>
        <w:gridCol w:w="1035"/>
        <w:gridCol w:w="1063"/>
        <w:gridCol w:w="675"/>
        <w:gridCol w:w="1365"/>
        <w:gridCol w:w="690"/>
        <w:gridCol w:w="1110"/>
        <w:gridCol w:w="761"/>
        <w:gridCol w:w="7"/>
        <w:gridCol w:w="17"/>
        <w:gridCol w:w="834"/>
        <w:gridCol w:w="55"/>
      </w:tblGrid>
      <w:tr>
        <w:trPr>
          <w:trHeight w:val="825" w:hRule="atLeast"/>
        </w:trPr>
        <w:tc>
          <w:tcPr>
            <w:tcW w:w="14230" w:type="dxa"/>
            <w:gridSpan w:val="18"/>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jc w:val="center"/>
              <w:rPr>
                <w:rFonts w:hint="default" w:ascii="Times New Roman" w:hAnsi="Times New Roman" w:eastAsia="仿宋_GB2312" w:cs="Times New Roman"/>
                <w:b/>
                <w:bCs/>
                <w:color w:val="000000"/>
                <w:kern w:val="0"/>
                <w:sz w:val="32"/>
                <w:szCs w:val="32"/>
              </w:rPr>
            </w:pPr>
            <w:r>
              <w:rPr>
                <w:rFonts w:hint="default" w:ascii="Times New Roman" w:hAnsi="Times New Roman" w:eastAsia="微软雅黑" w:cs="Times New Roman"/>
                <w:b w:val="0"/>
                <w:bCs w:val="0"/>
                <w:color w:val="000000"/>
                <w:kern w:val="0"/>
                <w:sz w:val="44"/>
                <w:szCs w:val="44"/>
              </w:rPr>
              <w:t>禄劝县城镇生活垃圾处理费拟执行收费标准与周边县对比表</w:t>
            </w:r>
          </w:p>
        </w:tc>
      </w:tr>
      <w:tr>
        <w:trPr>
          <w:gridAfter w:val="1"/>
          <w:wAfter w:w="55" w:type="dxa"/>
          <w:trHeight w:val="450" w:hRule="atLeast"/>
        </w:trPr>
        <w:tc>
          <w:tcPr>
            <w:tcW w:w="66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收费项目</w:t>
            </w:r>
          </w:p>
        </w:tc>
        <w:tc>
          <w:tcPr>
            <w:tcW w:w="704"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收费对象</w:t>
            </w:r>
          </w:p>
        </w:tc>
        <w:tc>
          <w:tcPr>
            <w:tcW w:w="100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计量单位</w:t>
            </w:r>
          </w:p>
        </w:tc>
        <w:tc>
          <w:tcPr>
            <w:tcW w:w="117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说明</w:t>
            </w:r>
          </w:p>
        </w:tc>
        <w:tc>
          <w:tcPr>
            <w:tcW w:w="9800" w:type="dxa"/>
            <w:gridSpan w:val="12"/>
            <w:tcBorders>
              <w:top w:val="single" w:color="auto" w:sz="4" w:space="0"/>
              <w:left w:val="nil"/>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收费标准</w:t>
            </w:r>
          </w:p>
        </w:tc>
        <w:tc>
          <w:tcPr>
            <w:tcW w:w="8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备注</w:t>
            </w:r>
          </w:p>
        </w:tc>
      </w:tr>
      <w:tr>
        <w:trPr>
          <w:gridAfter w:val="1"/>
          <w:wAfter w:w="55" w:type="dxa"/>
          <w:trHeight w:val="530" w:hRule="atLeast"/>
        </w:trPr>
        <w:tc>
          <w:tcPr>
            <w:tcW w:w="66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7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100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11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1986" w:type="dxa"/>
            <w:gridSpan w:val="2"/>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禄劝县</w:t>
            </w:r>
          </w:p>
        </w:tc>
        <w:tc>
          <w:tcPr>
            <w:tcW w:w="2126" w:type="dxa"/>
            <w:gridSpan w:val="2"/>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武定县（武发改价格〔2015〕32号）</w:t>
            </w:r>
          </w:p>
        </w:tc>
        <w:tc>
          <w:tcPr>
            <w:tcW w:w="17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富民县（2018年3月19日公告）</w:t>
            </w:r>
          </w:p>
        </w:tc>
        <w:tc>
          <w:tcPr>
            <w:tcW w:w="2055"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寻甸县（寻政办规〔2019〕2号）</w:t>
            </w:r>
          </w:p>
        </w:tc>
        <w:tc>
          <w:tcPr>
            <w:tcW w:w="1878" w:type="dxa"/>
            <w:gridSpan w:val="3"/>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东川区（东政办发〔2021〕58号）</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r>
      <w:tr>
        <w:trPr>
          <w:gridAfter w:val="1"/>
          <w:wAfter w:w="55" w:type="dxa"/>
          <w:trHeight w:val="366" w:hRule="atLeast"/>
        </w:trPr>
        <w:tc>
          <w:tcPr>
            <w:tcW w:w="66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7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100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11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收费标准</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说明</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收费标准</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说明</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收费标准</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说明</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收费标准</w:t>
            </w:r>
          </w:p>
        </w:tc>
        <w:tc>
          <w:tcPr>
            <w:tcW w:w="6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说明</w:t>
            </w:r>
          </w:p>
        </w:tc>
        <w:tc>
          <w:tcPr>
            <w:tcW w:w="11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收费标准</w:t>
            </w:r>
          </w:p>
        </w:tc>
        <w:tc>
          <w:tcPr>
            <w:tcW w:w="76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说明</w:t>
            </w:r>
          </w:p>
        </w:tc>
        <w:tc>
          <w:tcPr>
            <w:tcW w:w="85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b/>
                <w:bCs/>
                <w:color w:val="000000"/>
                <w:kern w:val="0"/>
                <w:sz w:val="21"/>
                <w:szCs w:val="21"/>
              </w:rPr>
            </w:pPr>
          </w:p>
        </w:tc>
      </w:tr>
      <w:tr>
        <w:trPr>
          <w:gridAfter w:val="1"/>
          <w:wAfter w:w="55" w:type="dxa"/>
          <w:trHeight w:val="600" w:hRule="atLeast"/>
        </w:trPr>
        <w:tc>
          <w:tcPr>
            <w:tcW w:w="661"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城镇生活垃圾处理费</w:t>
            </w:r>
          </w:p>
        </w:tc>
        <w:tc>
          <w:tcPr>
            <w:tcW w:w="704"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城(镇)居民</w:t>
            </w: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元/户</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含暂住人口</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9.00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8.00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（弱势群体4.00）</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8.00 </w:t>
            </w:r>
          </w:p>
        </w:tc>
        <w:tc>
          <w:tcPr>
            <w:tcW w:w="6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1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8.00 </w:t>
            </w:r>
          </w:p>
        </w:tc>
        <w:tc>
          <w:tcPr>
            <w:tcW w:w="76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858"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42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元/人</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流动人口</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2.50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2.50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1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76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858"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575"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国家机关、社会团体、部队、学校企业、事业单位</w:t>
            </w: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元/人</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1.50 </w:t>
            </w:r>
          </w:p>
        </w:tc>
        <w:tc>
          <w:tcPr>
            <w:tcW w:w="851"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收取方式双方协商，两者选一，不得重复</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4.00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含临时工</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1.50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2.00 </w:t>
            </w:r>
          </w:p>
        </w:tc>
        <w:tc>
          <w:tcPr>
            <w:tcW w:w="6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1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2.00 </w:t>
            </w:r>
          </w:p>
        </w:tc>
        <w:tc>
          <w:tcPr>
            <w:tcW w:w="76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如设有食堂按1元/月/平方米（按食堂面积）另行收取餐厨垃圾处理费。</w:t>
            </w:r>
          </w:p>
        </w:tc>
        <w:tc>
          <w:tcPr>
            <w:tcW w:w="858" w:type="dxa"/>
            <w:gridSpan w:val="3"/>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收取方式双方协商，两者选一，不得重复</w:t>
            </w:r>
          </w:p>
        </w:tc>
      </w:tr>
      <w:tr>
        <w:trPr>
          <w:gridAfter w:val="1"/>
          <w:wAfter w:w="55" w:type="dxa"/>
          <w:trHeight w:val="39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元/吨</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170.00 </w:t>
            </w:r>
          </w:p>
        </w:tc>
        <w:tc>
          <w:tcPr>
            <w:tcW w:w="85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180.00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120.00 </w:t>
            </w:r>
          </w:p>
        </w:tc>
        <w:tc>
          <w:tcPr>
            <w:tcW w:w="6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1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76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858" w:type="dxa"/>
            <w:gridSpan w:val="3"/>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r>
      <w:tr>
        <w:trPr>
          <w:gridAfter w:val="1"/>
          <w:wAfter w:w="55" w:type="dxa"/>
          <w:trHeight w:val="100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生产经营单位、个体经营者</w:t>
            </w: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元/吨</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 .日产垃圾量</w:t>
            </w:r>
            <w:r>
              <w:rPr>
                <w:rFonts w:hint="default" w:ascii="Times New Roman" w:hAnsi="Times New Roman" w:eastAsia="仿宋_GB2312" w:cs="Times New Roman"/>
                <w:color w:val="000000"/>
                <w:kern w:val="0"/>
                <w:sz w:val="21"/>
                <w:szCs w:val="21"/>
                <w:lang w:val="en-US" w:eastAsia="zh-CN"/>
              </w:rPr>
              <w:t>1吨</w:t>
            </w:r>
            <w:r>
              <w:rPr>
                <w:rFonts w:hint="default" w:ascii="Times New Roman" w:hAnsi="Times New Roman" w:eastAsia="仿宋_GB2312" w:cs="Times New Roman"/>
                <w:color w:val="000000"/>
                <w:kern w:val="0"/>
                <w:sz w:val="21"/>
                <w:szCs w:val="21"/>
              </w:rPr>
              <w:t>(含</w:t>
            </w:r>
            <w:r>
              <w:rPr>
                <w:rFonts w:hint="default" w:ascii="Times New Roman" w:hAnsi="Times New Roman" w:eastAsia="仿宋_GB2312" w:cs="Times New Roman"/>
                <w:color w:val="000000"/>
                <w:kern w:val="0"/>
                <w:sz w:val="21"/>
                <w:szCs w:val="21"/>
                <w:lang w:val="en-US" w:eastAsia="zh-CN"/>
              </w:rPr>
              <w:t>1吨</w:t>
            </w:r>
            <w:r>
              <w:rPr>
                <w:rFonts w:hint="default" w:ascii="Times New Roman" w:hAnsi="Times New Roman" w:eastAsia="仿宋_GB2312" w:cs="Times New Roman"/>
                <w:color w:val="000000"/>
                <w:kern w:val="0"/>
                <w:sz w:val="21"/>
                <w:szCs w:val="21"/>
              </w:rPr>
              <w:t>)以上的，按垃圾量计算</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170.00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180.00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205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1．一般商铺0.2元/月</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平方米(不足50平方米的按每户每月10元计收)；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2．餐饮业0.5元/月</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平方米(不足50平方米的按每户每月25元计收)。以上经协商按垃圾产生量计费的，每吨120元，粪便清运：170元/吨。</w:t>
            </w:r>
          </w:p>
        </w:tc>
        <w:tc>
          <w:tcPr>
            <w:tcW w:w="1878" w:type="dxa"/>
            <w:gridSpan w:val="3"/>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1．一般商铺具体收费标准</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（1）10平方米以下按5元/月/户计收；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（2）11平方米—20平方米按10元/月/户计收；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（3）21平方米—30平方米按15元/月/户计收；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（4）31平方米—40平方米按20元/月/户计收；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（5）41平方米—50平方米按25元/月/户计收；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（6）超过50平方米按经营场所实际面积以0.5元/月/平方米计收。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2．餐饮业具体收费情况</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（1）15平方米以下按15元/月/户计收；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（2）16平方米—30平方米按30元/月/户计收；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（3）31平方米—45平方米按45元/月/户计收；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（4）46平方米—50平方米按50元/月/户计收；</w:t>
            </w:r>
            <w:r>
              <w:rPr>
                <w:rFonts w:hint="default" w:ascii="Times New Roman" w:hAnsi="Times New Roman" w:eastAsia="仿宋_GB2312" w:cs="Times New Roman"/>
                <w:color w:val="000000"/>
                <w:kern w:val="0"/>
                <w:sz w:val="21"/>
                <w:szCs w:val="21"/>
              </w:rPr>
              <w:br w:type="textWrapping"/>
            </w:r>
            <w:r>
              <w:rPr>
                <w:rFonts w:hint="default" w:ascii="Times New Roman" w:hAnsi="Times New Roman" w:eastAsia="仿宋_GB2312" w:cs="Times New Roman"/>
                <w:color w:val="000000"/>
                <w:kern w:val="0"/>
                <w:sz w:val="21"/>
                <w:szCs w:val="21"/>
              </w:rPr>
              <w:t>（5）超过50平方米按经营场所实际面积以1元/月/平方米计收。</w:t>
            </w: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54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230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2.日产垃圾量低于1吨的，按垃圾日产量</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63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(1)日产垃圾量0.005吨(含0.005吨)以下</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30.00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30.00 </w:t>
            </w:r>
          </w:p>
        </w:tc>
        <w:tc>
          <w:tcPr>
            <w:tcW w:w="1035" w:type="dxa"/>
            <w:tcBorders>
              <w:top w:val="nil"/>
              <w:left w:val="nil"/>
              <w:bottom w:val="nil"/>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50㎡以下</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30.00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restart"/>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90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(2)日产垃圾量0.005至0.01吨(含0.01吨)</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60.00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60.00 </w:t>
            </w:r>
          </w:p>
        </w:tc>
        <w:tc>
          <w:tcPr>
            <w:tcW w:w="1035" w:type="dxa"/>
            <w:tcBorders>
              <w:top w:val="single" w:color="auto" w:sz="4" w:space="0"/>
              <w:left w:val="nil"/>
              <w:bottom w:val="nil"/>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51㎡至100㎡</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60.00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945"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(3)日产垃圾量0.01吨至0.05吨(含0.05吨)</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120.00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超过101㎡以上，每增加50㎡加收30.00元，以此类推。</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120.00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90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元/月</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(4)日产垃圾量0.05吨至0.99吨(含0.99吨)</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170.00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180.00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66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元/月 </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平方米</w:t>
            </w:r>
          </w:p>
        </w:tc>
        <w:tc>
          <w:tcPr>
            <w:tcW w:w="1170"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3.商铺</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0.70 </w:t>
            </w:r>
          </w:p>
        </w:tc>
        <w:tc>
          <w:tcPr>
            <w:tcW w:w="851"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收取方式双方协商，两者选一，不得重复</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0.75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收取方式双方协商，</w:t>
            </w:r>
          </w:p>
        </w:tc>
      </w:tr>
      <w:tr>
        <w:trPr>
          <w:gridAfter w:val="1"/>
          <w:wAfter w:w="55" w:type="dxa"/>
          <w:trHeight w:val="66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元/吨</w:t>
            </w:r>
          </w:p>
        </w:tc>
        <w:tc>
          <w:tcPr>
            <w:tcW w:w="117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170.00 </w:t>
            </w:r>
          </w:p>
        </w:tc>
        <w:tc>
          <w:tcPr>
            <w:tcW w:w="85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两者选一，不得重复</w:t>
            </w:r>
          </w:p>
        </w:tc>
      </w:tr>
      <w:tr>
        <w:trPr>
          <w:gridAfter w:val="1"/>
          <w:wAfter w:w="55" w:type="dxa"/>
          <w:trHeight w:val="66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元/月</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平方米</w:t>
            </w:r>
          </w:p>
        </w:tc>
        <w:tc>
          <w:tcPr>
            <w:tcW w:w="1170"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4.餐饮业</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1.40 </w:t>
            </w:r>
          </w:p>
        </w:tc>
        <w:tc>
          <w:tcPr>
            <w:tcW w:w="851"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收取方式双方协商，两者选一，不得重复</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1.50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收取方式双方协商，</w:t>
            </w:r>
          </w:p>
        </w:tc>
      </w:tr>
      <w:tr>
        <w:trPr>
          <w:gridAfter w:val="1"/>
          <w:wAfter w:w="55" w:type="dxa"/>
          <w:trHeight w:val="66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元/吨</w:t>
            </w:r>
          </w:p>
        </w:tc>
        <w:tc>
          <w:tcPr>
            <w:tcW w:w="117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170.00 </w:t>
            </w:r>
          </w:p>
        </w:tc>
        <w:tc>
          <w:tcPr>
            <w:tcW w:w="85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两者选一，不得重复</w:t>
            </w:r>
          </w:p>
        </w:tc>
      </w:tr>
      <w:tr>
        <w:trPr>
          <w:gridAfter w:val="1"/>
          <w:wAfter w:w="55" w:type="dxa"/>
          <w:trHeight w:val="660"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元/月</w:t>
            </w:r>
            <w:r>
              <w:rPr>
                <w:rFonts w:hint="default" w:ascii="Times New Roman" w:hAnsi="Times New Roman" w:eastAsia="仿宋_GB2312" w:cs="Times New Roman"/>
                <w:color w:val="000000"/>
                <w:kern w:val="0"/>
                <w:sz w:val="21"/>
                <w:szCs w:val="21"/>
                <w:lang w:val="en-US" w:eastAsia="zh-CN"/>
              </w:rPr>
              <w:t>/</w:t>
            </w:r>
            <w:r>
              <w:rPr>
                <w:rFonts w:hint="default" w:ascii="Times New Roman" w:hAnsi="Times New Roman" w:eastAsia="仿宋_GB2312" w:cs="Times New Roman"/>
                <w:color w:val="000000"/>
                <w:kern w:val="0"/>
                <w:sz w:val="21"/>
                <w:szCs w:val="21"/>
              </w:rPr>
              <w:t>个</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5.临时摊点(无固定商铺)</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15.00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vMerge w:val="continue"/>
            <w:tcBorders>
              <w:top w:val="single" w:color="auto" w:sz="4" w:space="0"/>
              <w:left w:val="single" w:color="auto"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715"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006"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元/吨</w:t>
            </w:r>
          </w:p>
        </w:tc>
        <w:tc>
          <w:tcPr>
            <w:tcW w:w="117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val="en-US" w:eastAsia="zh-CN"/>
              </w:rPr>
              <w:t>6</w:t>
            </w:r>
            <w:r>
              <w:rPr>
                <w:rFonts w:hint="default" w:ascii="Times New Roman" w:hAnsi="Times New Roman" w:eastAsia="仿宋_GB2312" w:cs="Times New Roman"/>
                <w:color w:val="000000"/>
                <w:kern w:val="0"/>
                <w:sz w:val="21"/>
                <w:szCs w:val="21"/>
              </w:rPr>
              <w:t>.粪便清掏清运处理费</w:t>
            </w:r>
          </w:p>
        </w:tc>
        <w:tc>
          <w:tcPr>
            <w:tcW w:w="11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150.00 </w:t>
            </w:r>
          </w:p>
        </w:tc>
        <w:tc>
          <w:tcPr>
            <w:tcW w:w="85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9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1878" w:type="dxa"/>
            <w:gridSpan w:val="3"/>
            <w:tcBorders>
              <w:top w:val="nil"/>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粪便清运处理费按车次计收300元/车。</w:t>
            </w: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r>
        <w:trPr>
          <w:gridAfter w:val="1"/>
          <w:wAfter w:w="55" w:type="dxa"/>
          <w:trHeight w:val="3025" w:hRule="atLeast"/>
        </w:trPr>
        <w:tc>
          <w:tcPr>
            <w:tcW w:w="661"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p>
        </w:tc>
        <w:tc>
          <w:tcPr>
            <w:tcW w:w="70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企事业单位、部队单位、居民</w:t>
            </w:r>
          </w:p>
        </w:tc>
        <w:tc>
          <w:tcPr>
            <w:tcW w:w="100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元/吨</w:t>
            </w:r>
          </w:p>
        </w:tc>
        <w:tc>
          <w:tcPr>
            <w:tcW w:w="117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仿宋_GB2312" w:cs="Times New Roman"/>
                <w:color w:val="000000"/>
                <w:kern w:val="0"/>
                <w:sz w:val="21"/>
                <w:szCs w:val="21"/>
              </w:rPr>
              <w:t>单位、居民改建、扩建或拆除各类建筑物、构筑物、管网等以及居民装饰装修房屋过程中所产生的弃物、弃料及其它废弃物</w:t>
            </w:r>
            <w:r>
              <w:rPr>
                <w:rFonts w:hint="default" w:ascii="Times New Roman" w:hAnsi="Times New Roman" w:eastAsia="仿宋_GB2312" w:cs="Times New Roman"/>
                <w:color w:val="000000"/>
                <w:kern w:val="0"/>
                <w:sz w:val="21"/>
                <w:szCs w:val="21"/>
                <w:lang w:eastAsia="zh-CN"/>
              </w:rPr>
              <w:t>。</w:t>
            </w:r>
          </w:p>
        </w:tc>
        <w:tc>
          <w:tcPr>
            <w:tcW w:w="1135"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xml:space="preserve">130.00 </w:t>
            </w:r>
          </w:p>
        </w:tc>
        <w:tc>
          <w:tcPr>
            <w:tcW w:w="851" w:type="dxa"/>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建筑工程类的建筑垃圾处理费收费标准按程序申报另行制定</w:t>
            </w:r>
          </w:p>
        </w:tc>
        <w:tc>
          <w:tcPr>
            <w:tcW w:w="10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3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06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7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365" w:type="dxa"/>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690" w:type="dxa"/>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1878" w:type="dxa"/>
            <w:gridSpan w:val="3"/>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center"/>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c>
          <w:tcPr>
            <w:tcW w:w="85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建筑工程类的建筑垃圾处理费收费标准按程序申报另行制定</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p>
            <w:pPr>
              <w:keepNext w:val="0"/>
              <w:keepLines w:val="0"/>
              <w:pageBreakBefore w:val="0"/>
              <w:widowControl/>
              <w:kinsoku/>
              <w:wordWrap/>
              <w:overflowPunct/>
              <w:topLinePunct w:val="0"/>
              <w:autoSpaceDE/>
              <w:autoSpaceDN/>
              <w:bidi w:val="0"/>
              <w:adjustRightInd/>
              <w:snapToGrid/>
              <w:spacing w:beforeAutospacing="0" w:afterAutospacing="0" w:line="240" w:lineRule="exact"/>
              <w:ind w:left="0" w:leftChars="0"/>
              <w:jc w:val="left"/>
              <w:textAlignment w:val="auto"/>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　</w:t>
            </w:r>
          </w:p>
        </w:tc>
      </w:tr>
    </w:tbl>
    <w:p>
      <w:pPr>
        <w:tabs>
          <w:tab w:val="left" w:pos="3480"/>
        </w:tabs>
        <w:jc w:val="left"/>
        <w:rPr>
          <w:rFonts w:hint="default" w:ascii="Times New Roman" w:hAnsi="Times New Roman" w:cs="Times New Roman"/>
          <w:lang w:val="en-US" w:eastAsia="zh-CN"/>
        </w:rPr>
      </w:pPr>
    </w:p>
    <w:sectPr>
      <w:pgSz w:w="16838" w:h="11906" w:orient="landscape"/>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68DCD3-AAD8-4124-8A6D-04037003EFD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D6C1C60A-F96E-41D1-9D4F-5AA11420DABC}"/>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embedRegular r:id="rId3" w:fontKey="{553CBCFB-915C-47BC-B3AF-F044C4F3F08D}"/>
  </w:font>
  <w:font w:name="楷体_GB2312">
    <w:panose1 w:val="02010609030101010101"/>
    <w:charset w:val="86"/>
    <w:family w:val="auto"/>
    <w:pitch w:val="default"/>
    <w:sig w:usb0="00000001" w:usb1="080E0000" w:usb2="00000000" w:usb3="00000000" w:csb0="00040000" w:csb1="00000000"/>
    <w:embedRegular r:id="rId4" w:fontKey="{FE18EF2A-73DC-4941-A6A0-55BE43035FE2}"/>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25pt;height:144pt;width:144pt;mso-position-horizontal:outside;mso-position-horizontal-relative:margin;mso-wrap-style:none;z-index:251659264;mso-width-relative:page;mso-height-relative:page;" filled="f" stroked="f" coordsize="21600,21600" o:gfxdata="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4mnCf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wMzhmYjRmZmNjM2FkY2ZiYjgxNGM2NWM5NWY2MTkifQ=="/>
  </w:docVars>
  <w:rsids>
    <w:rsidRoot w:val="7F8916DE"/>
    <w:rsid w:val="006B3C70"/>
    <w:rsid w:val="00DF410F"/>
    <w:rsid w:val="01384770"/>
    <w:rsid w:val="01DA634A"/>
    <w:rsid w:val="028C6406"/>
    <w:rsid w:val="03165668"/>
    <w:rsid w:val="031A4A17"/>
    <w:rsid w:val="04AA00BD"/>
    <w:rsid w:val="059C5FC0"/>
    <w:rsid w:val="05AC22B4"/>
    <w:rsid w:val="05C52807"/>
    <w:rsid w:val="06F15AA5"/>
    <w:rsid w:val="080C5113"/>
    <w:rsid w:val="0876196F"/>
    <w:rsid w:val="08D131E7"/>
    <w:rsid w:val="08D81AC7"/>
    <w:rsid w:val="090B4EFE"/>
    <w:rsid w:val="0A7315F2"/>
    <w:rsid w:val="0A95665E"/>
    <w:rsid w:val="0ABA2278"/>
    <w:rsid w:val="0AE74F62"/>
    <w:rsid w:val="0AF136D6"/>
    <w:rsid w:val="0B214611"/>
    <w:rsid w:val="0C81113F"/>
    <w:rsid w:val="0C980B63"/>
    <w:rsid w:val="0DB76592"/>
    <w:rsid w:val="0E267210"/>
    <w:rsid w:val="0EAC13A6"/>
    <w:rsid w:val="0F935392"/>
    <w:rsid w:val="10521CAA"/>
    <w:rsid w:val="11E23134"/>
    <w:rsid w:val="12443874"/>
    <w:rsid w:val="12B2276D"/>
    <w:rsid w:val="12C219A7"/>
    <w:rsid w:val="12E52961"/>
    <w:rsid w:val="13F86586"/>
    <w:rsid w:val="14186D67"/>
    <w:rsid w:val="14B66099"/>
    <w:rsid w:val="14BC4114"/>
    <w:rsid w:val="15804642"/>
    <w:rsid w:val="159863B1"/>
    <w:rsid w:val="16A36D47"/>
    <w:rsid w:val="172B1103"/>
    <w:rsid w:val="17FE5823"/>
    <w:rsid w:val="18194181"/>
    <w:rsid w:val="18477C1A"/>
    <w:rsid w:val="186B1B5B"/>
    <w:rsid w:val="189A3CBD"/>
    <w:rsid w:val="190C0A92"/>
    <w:rsid w:val="19445F08"/>
    <w:rsid w:val="19661BC8"/>
    <w:rsid w:val="19C332D1"/>
    <w:rsid w:val="1A597959"/>
    <w:rsid w:val="1A6645D3"/>
    <w:rsid w:val="1B527002"/>
    <w:rsid w:val="1BAF3B50"/>
    <w:rsid w:val="1C1A2DA2"/>
    <w:rsid w:val="1C1E1132"/>
    <w:rsid w:val="1C505692"/>
    <w:rsid w:val="1C6B608F"/>
    <w:rsid w:val="1D305121"/>
    <w:rsid w:val="1E4E1D03"/>
    <w:rsid w:val="1E5905ED"/>
    <w:rsid w:val="1E7948A6"/>
    <w:rsid w:val="1E9B4FE3"/>
    <w:rsid w:val="1ECF1F25"/>
    <w:rsid w:val="1F5224DE"/>
    <w:rsid w:val="1FCB1131"/>
    <w:rsid w:val="1FE114E8"/>
    <w:rsid w:val="1FED1E7E"/>
    <w:rsid w:val="204320ED"/>
    <w:rsid w:val="21430DF7"/>
    <w:rsid w:val="22673393"/>
    <w:rsid w:val="246F2192"/>
    <w:rsid w:val="24833D88"/>
    <w:rsid w:val="256040C9"/>
    <w:rsid w:val="25950217"/>
    <w:rsid w:val="266A7D98"/>
    <w:rsid w:val="276C4FA7"/>
    <w:rsid w:val="287240CC"/>
    <w:rsid w:val="2A363BEB"/>
    <w:rsid w:val="2A862824"/>
    <w:rsid w:val="2B585F6F"/>
    <w:rsid w:val="2BB9536F"/>
    <w:rsid w:val="2DCF002B"/>
    <w:rsid w:val="31180917"/>
    <w:rsid w:val="31C77EE7"/>
    <w:rsid w:val="32DA5C5C"/>
    <w:rsid w:val="33467A14"/>
    <w:rsid w:val="33482D6D"/>
    <w:rsid w:val="34750E92"/>
    <w:rsid w:val="35303F3E"/>
    <w:rsid w:val="361B48D1"/>
    <w:rsid w:val="37040D59"/>
    <w:rsid w:val="371C781E"/>
    <w:rsid w:val="39785A2E"/>
    <w:rsid w:val="3A8A25E8"/>
    <w:rsid w:val="3A98366A"/>
    <w:rsid w:val="3B8561E0"/>
    <w:rsid w:val="3C317D48"/>
    <w:rsid w:val="3CF63839"/>
    <w:rsid w:val="3D69367F"/>
    <w:rsid w:val="3D8E0053"/>
    <w:rsid w:val="3DDC47DD"/>
    <w:rsid w:val="3E720CBE"/>
    <w:rsid w:val="3E844392"/>
    <w:rsid w:val="3E9D3313"/>
    <w:rsid w:val="3EB72B54"/>
    <w:rsid w:val="3EED0356"/>
    <w:rsid w:val="3F296617"/>
    <w:rsid w:val="3F553075"/>
    <w:rsid w:val="402A3C3C"/>
    <w:rsid w:val="403D352D"/>
    <w:rsid w:val="405E7D93"/>
    <w:rsid w:val="40E02E26"/>
    <w:rsid w:val="40E345BE"/>
    <w:rsid w:val="412709D8"/>
    <w:rsid w:val="41C46AEB"/>
    <w:rsid w:val="42AB4EFC"/>
    <w:rsid w:val="42D35C99"/>
    <w:rsid w:val="42E32192"/>
    <w:rsid w:val="42FC3C8E"/>
    <w:rsid w:val="43301127"/>
    <w:rsid w:val="44093F11"/>
    <w:rsid w:val="443C1E50"/>
    <w:rsid w:val="44EB17AA"/>
    <w:rsid w:val="45701CAF"/>
    <w:rsid w:val="475E374F"/>
    <w:rsid w:val="47AD0F98"/>
    <w:rsid w:val="47BF1CAC"/>
    <w:rsid w:val="47DE088C"/>
    <w:rsid w:val="49042AD4"/>
    <w:rsid w:val="49AE0201"/>
    <w:rsid w:val="49E67C76"/>
    <w:rsid w:val="49EC22F3"/>
    <w:rsid w:val="4ABA3B32"/>
    <w:rsid w:val="4AF76145"/>
    <w:rsid w:val="4AFD3FE5"/>
    <w:rsid w:val="4AFF0CE6"/>
    <w:rsid w:val="4C2A4CCC"/>
    <w:rsid w:val="4D6245D3"/>
    <w:rsid w:val="4DD608A6"/>
    <w:rsid w:val="4E0370D5"/>
    <w:rsid w:val="4E261534"/>
    <w:rsid w:val="4EA43238"/>
    <w:rsid w:val="4EF23776"/>
    <w:rsid w:val="4FC5144A"/>
    <w:rsid w:val="50815B9E"/>
    <w:rsid w:val="50E53B70"/>
    <w:rsid w:val="51316796"/>
    <w:rsid w:val="519F21F8"/>
    <w:rsid w:val="51FF6894"/>
    <w:rsid w:val="525B320C"/>
    <w:rsid w:val="527A1A5D"/>
    <w:rsid w:val="52A24F53"/>
    <w:rsid w:val="534A1D91"/>
    <w:rsid w:val="54E164CF"/>
    <w:rsid w:val="55622CBD"/>
    <w:rsid w:val="56A906DE"/>
    <w:rsid w:val="56CF4F40"/>
    <w:rsid w:val="58242BB1"/>
    <w:rsid w:val="58313520"/>
    <w:rsid w:val="586C218F"/>
    <w:rsid w:val="591A3FB4"/>
    <w:rsid w:val="594F09C0"/>
    <w:rsid w:val="59D6648F"/>
    <w:rsid w:val="59EF7BE5"/>
    <w:rsid w:val="5A2A6479"/>
    <w:rsid w:val="5A9D30EE"/>
    <w:rsid w:val="5AA16DA7"/>
    <w:rsid w:val="5B351579"/>
    <w:rsid w:val="5BE6260E"/>
    <w:rsid w:val="5C093AE8"/>
    <w:rsid w:val="5CA02688"/>
    <w:rsid w:val="5D480FA3"/>
    <w:rsid w:val="5D866C16"/>
    <w:rsid w:val="5DE271BC"/>
    <w:rsid w:val="5E3A3F55"/>
    <w:rsid w:val="5F4E6765"/>
    <w:rsid w:val="5F7E39D3"/>
    <w:rsid w:val="5F9B7F0E"/>
    <w:rsid w:val="600339F4"/>
    <w:rsid w:val="60151791"/>
    <w:rsid w:val="604E460D"/>
    <w:rsid w:val="605A60DB"/>
    <w:rsid w:val="610E4A4B"/>
    <w:rsid w:val="61926A76"/>
    <w:rsid w:val="61B25FA5"/>
    <w:rsid w:val="62E47B0C"/>
    <w:rsid w:val="63133F4E"/>
    <w:rsid w:val="6363787D"/>
    <w:rsid w:val="63770981"/>
    <w:rsid w:val="63C21B8A"/>
    <w:rsid w:val="63F049C9"/>
    <w:rsid w:val="64322CF6"/>
    <w:rsid w:val="64971C07"/>
    <w:rsid w:val="654C537A"/>
    <w:rsid w:val="669E7FD2"/>
    <w:rsid w:val="66C11D12"/>
    <w:rsid w:val="67CE2B39"/>
    <w:rsid w:val="68802085"/>
    <w:rsid w:val="68807A84"/>
    <w:rsid w:val="68EA2DBC"/>
    <w:rsid w:val="6A132997"/>
    <w:rsid w:val="6AF50178"/>
    <w:rsid w:val="6BEB30AD"/>
    <w:rsid w:val="6BFF0533"/>
    <w:rsid w:val="6C4F4735"/>
    <w:rsid w:val="6CEE30F3"/>
    <w:rsid w:val="6D545D0B"/>
    <w:rsid w:val="6D550C3E"/>
    <w:rsid w:val="6DCF22DA"/>
    <w:rsid w:val="6DE2733E"/>
    <w:rsid w:val="6E4E243C"/>
    <w:rsid w:val="6E533D98"/>
    <w:rsid w:val="6EB72579"/>
    <w:rsid w:val="6F675D4D"/>
    <w:rsid w:val="702972A0"/>
    <w:rsid w:val="71927521"/>
    <w:rsid w:val="7238577F"/>
    <w:rsid w:val="75605121"/>
    <w:rsid w:val="75B207D9"/>
    <w:rsid w:val="75CE5EFA"/>
    <w:rsid w:val="77843214"/>
    <w:rsid w:val="77C624A7"/>
    <w:rsid w:val="77CA6D43"/>
    <w:rsid w:val="78004465"/>
    <w:rsid w:val="7844198D"/>
    <w:rsid w:val="78597AA3"/>
    <w:rsid w:val="7AD95B45"/>
    <w:rsid w:val="7B6162D4"/>
    <w:rsid w:val="7B7664D6"/>
    <w:rsid w:val="7CEC7C3C"/>
    <w:rsid w:val="7D467F75"/>
    <w:rsid w:val="7DC4191F"/>
    <w:rsid w:val="7DD57310"/>
    <w:rsid w:val="7E073F44"/>
    <w:rsid w:val="7F7C45BE"/>
    <w:rsid w:val="7F8916DE"/>
    <w:rsid w:val="7FCE0093"/>
    <w:rsid w:val="7FD23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line="520" w:lineRule="exact"/>
      <w:ind w:firstLine="880" w:firstLineChars="200"/>
      <w:jc w:val="left"/>
      <w:outlineLvl w:val="0"/>
    </w:pPr>
    <w:rPr>
      <w:rFonts w:hint="eastAsia" w:ascii="宋体" w:hAnsi="宋体" w:eastAsia="仿宋_GB2312" w:cs="宋体"/>
      <w:b/>
      <w:kern w:val="44"/>
      <w:sz w:val="48"/>
      <w:szCs w:val="48"/>
      <w:lang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font61"/>
    <w:basedOn w:val="7"/>
    <w:qFormat/>
    <w:uiPriority w:val="0"/>
    <w:rPr>
      <w:rFonts w:hint="eastAsia" w:ascii="仿宋" w:hAnsi="仿宋" w:eastAsia="仿宋" w:cs="仿宋"/>
      <w:color w:val="000000"/>
      <w:sz w:val="36"/>
      <w:szCs w:val="36"/>
      <w:u w:val="none"/>
    </w:rPr>
  </w:style>
  <w:style w:type="character" w:customStyle="1" w:styleId="10">
    <w:name w:val="font81"/>
    <w:basedOn w:val="7"/>
    <w:qFormat/>
    <w:uiPriority w:val="0"/>
    <w:rPr>
      <w:rFonts w:hint="eastAsia" w:ascii="宋体" w:hAnsi="宋体" w:eastAsia="宋体" w:cs="宋体"/>
      <w:color w:val="000000"/>
      <w:sz w:val="24"/>
      <w:szCs w:val="24"/>
      <w:u w:val="none"/>
    </w:rPr>
  </w:style>
  <w:style w:type="character" w:customStyle="1" w:styleId="11">
    <w:name w:val="font101"/>
    <w:basedOn w:val="7"/>
    <w:qFormat/>
    <w:uiPriority w:val="0"/>
    <w:rPr>
      <w:rFonts w:hint="default" w:ascii="Arial" w:hAnsi="Arial" w:cs="Arial"/>
      <w:color w:val="000000"/>
      <w:sz w:val="24"/>
      <w:szCs w:val="24"/>
      <w:u w:val="none"/>
    </w:rPr>
  </w:style>
  <w:style w:type="character" w:customStyle="1" w:styleId="12">
    <w:name w:val="font91"/>
    <w:basedOn w:val="7"/>
    <w:qFormat/>
    <w:uiPriority w:val="0"/>
    <w:rPr>
      <w:rFonts w:hint="eastAsia" w:ascii="宋体" w:hAnsi="宋体" w:eastAsia="宋体" w:cs="宋体"/>
      <w:color w:val="000000"/>
      <w:sz w:val="22"/>
      <w:szCs w:val="22"/>
      <w:u w:val="none"/>
    </w:rPr>
  </w:style>
  <w:style w:type="character" w:customStyle="1" w:styleId="13">
    <w:name w:val="font11"/>
    <w:basedOn w:val="7"/>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昆明市禄劝县党政机关单位</Company>
  <Pages>14</Pages>
  <Words>6308</Words>
  <Characters>7125</Characters>
  <Lines>0</Lines>
  <Paragraphs>0</Paragraphs>
  <TotalTime>70</TotalTime>
  <ScaleCrop>false</ScaleCrop>
  <LinksUpToDate>false</LinksUpToDate>
  <CharactersWithSpaces>7294</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2026-02-04T02:50:00Z</dcterms:created>
  <dc:creator>李敏</dc:creator>
  <cp:lastModifiedBy>Administrator</cp:lastModifiedBy>
  <cp:lastPrinted>2026-09-07T06:17:00Z</cp:lastPrinted>
  <dcterms:modified xsi:type="dcterms:W3CDTF">2026-09-10T08:13:47Z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F9ACCAE6A5B14FA0B23B20326CCD942D_13</vt:lpwstr>
  </property>
  <property fmtid="{D5CDD505-2E9C-101B-9397-08002B2CF9AE}" pid="4" name="KSOTemplateDocerSaveRecord">
    <vt:lpwstr>eyJoZGlkIjoiNmVkY2Y0ZDcyYTdlOGYyOTBiZTA0ZGE3YWVkNmVjYzYiLCJ1c2VySWQiOiI0NTUyOTM1NDgifQ==</vt:lpwstr>
  </property>
</Properties>
</file>