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E6051">
      <w:pPr>
        <w:bidi w:val="0"/>
        <w:jc w:val="both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 w14:paraId="66B66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翠华镇人民政府</w:t>
      </w:r>
    </w:p>
    <w:p w14:paraId="48548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关于印发《翠华镇集镇管理办法》的通知</w:t>
      </w:r>
    </w:p>
    <w:p w14:paraId="2DD410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翠政规〔</w:t>
      </w:r>
      <w:r>
        <w:rPr>
          <w:rFonts w:hint="eastAsia" w:ascii="Times New Roman" w:hAnsi="Times New Roman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〕</w:t>
      </w:r>
      <w:r>
        <w:rPr>
          <w:rFonts w:hint="eastAsia" w:ascii="Times New Roman" w:hAnsi="Times New Roman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楷体_GB2312" w:hAnsi="楷体_GB2312" w:eastAsia="楷体_GB2312" w:cs="楷体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号</w:t>
      </w:r>
    </w:p>
    <w:p w14:paraId="22558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091DE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</w:rPr>
        <w:t>各村委会，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  <w:lang w:eastAsia="zh-CN"/>
        </w:rPr>
        <w:t>镇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</w:rPr>
        <w:t>属各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  <w:lang w:eastAsia="zh-CN"/>
        </w:rPr>
        <w:t>办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  <w:lang w:eastAsia="zh-CN"/>
        </w:rPr>
        <w:t>中心、队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</w:rPr>
        <w:t>）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  <w:lang w:val="en-US" w:eastAsia="zh-CN"/>
        </w:rPr>
        <w:t>驻镇单位，集镇居民</w:t>
      </w:r>
      <w:r>
        <w:rPr>
          <w:rFonts w:hint="eastAsia" w:ascii="Times New Roman" w:hAnsi="Times New Roman" w:eastAsia="楷体_GB2312" w:cs="楷体_GB2312"/>
          <w:color w:val="000000"/>
          <w:kern w:val="0"/>
          <w:sz w:val="32"/>
          <w:szCs w:val="32"/>
        </w:rPr>
        <w:t>：</w:t>
      </w:r>
    </w:p>
    <w:p w14:paraId="2EF680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Times New Roman" w:hAnsi="Times New Roman" w:eastAsia="楷体_GB2312" w:cs="楷体_GB2312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sz w:val="32"/>
          <w:szCs w:val="32"/>
          <w:lang w:eastAsia="zh-CN"/>
        </w:rPr>
        <w:t>《翠华镇集镇管理办法》已经镇</w:t>
      </w:r>
      <w:r>
        <w:rPr>
          <w:rFonts w:hint="eastAsia" w:ascii="Times New Roman" w:hAnsi="Times New Roman" w:eastAsia="楷体_GB2312" w:cs="楷体_GB2312"/>
          <w:sz w:val="32"/>
          <w:szCs w:val="32"/>
          <w:lang w:val="en-US" w:eastAsia="zh-CN"/>
        </w:rPr>
        <w:t>人民政府会议研究同意，现予公布</w:t>
      </w:r>
      <w:r>
        <w:rPr>
          <w:rFonts w:hint="eastAsia" w:ascii="Times New Roman" w:hAnsi="Times New Roman" w:eastAsia="楷体_GB2312" w:cs="楷体_GB2312"/>
          <w:snapToGrid w:val="0"/>
          <w:kern w:val="0"/>
          <w:sz w:val="32"/>
          <w:szCs w:val="32"/>
        </w:rPr>
        <w:t>。</w:t>
      </w:r>
    </w:p>
    <w:p w14:paraId="5CCA9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  <w:t xml:space="preserve">   </w:t>
      </w:r>
    </w:p>
    <w:p w14:paraId="29EE3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</w:pPr>
    </w:p>
    <w:p w14:paraId="38D4FD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</w:pPr>
    </w:p>
    <w:p w14:paraId="006C5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eastAsia="zh-CN"/>
        </w:rPr>
        <w:t>翠华镇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</w:rPr>
        <w:t>人民政府</w:t>
      </w:r>
    </w:p>
    <w:p w14:paraId="6B915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楷体_GB2312" w:cs="Times New Roman"/>
          <w:color w:val="auto"/>
          <w:spacing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</w:rPr>
        <w:t>年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</w:rPr>
        <w:t>月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楷体_GB2312" w:cs="楷体_GB2312"/>
          <w:color w:val="auto"/>
          <w:spacing w:val="0"/>
          <w:sz w:val="32"/>
          <w:szCs w:val="32"/>
        </w:rPr>
        <w:t>日</w:t>
      </w:r>
    </w:p>
    <w:p w14:paraId="2D898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kern w:val="0"/>
          <w:sz w:val="32"/>
          <w:szCs w:val="32"/>
          <w:lang w:eastAsia="zh-CN"/>
        </w:rPr>
      </w:pPr>
    </w:p>
    <w:p w14:paraId="291FF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楷体_GB2312" w:cs="楷体_GB2312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楷体_GB2312" w:cs="楷体_GB2312"/>
          <w:kern w:val="0"/>
          <w:sz w:val="32"/>
          <w:szCs w:val="32"/>
          <w:lang w:eastAsia="zh-CN"/>
        </w:rPr>
        <w:t>（此件公开发布）</w:t>
      </w:r>
    </w:p>
    <w:p w14:paraId="2728C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 w14:paraId="4FBD7FA0">
      <w:pP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br w:type="page"/>
      </w:r>
    </w:p>
    <w:p w14:paraId="159ACE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74B3AF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翠华镇集镇管理办法</w:t>
      </w:r>
    </w:p>
    <w:p w14:paraId="7489E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4899E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both"/>
        <w:textAlignment w:val="auto"/>
        <w:rPr>
          <w:rFonts w:hint="eastAsia" w:ascii="Times New Roman" w:hAnsi="Times New Roman" w:eastAsia="CESI仿宋-GB2312" w:cs="CESI仿宋-GB231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为规范翠华镇集镇区域内的建设、管理和经营秩序，提升城乡居民生活质量，巩固卫生乡镇创建成果，促进集镇经济高质量发展，根据《中华人民共和国行政处罚法》《中华人民共和国城乡规划法》《昆明市城市市容和环境卫生管理条例》《昆明市违法建筑处置办法》等法律法规，结合翠华镇实际情况，制定本办法。</w:t>
      </w:r>
    </w:p>
    <w:p w14:paraId="23A5A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72" w:lineRule="auto"/>
        <w:jc w:val="center"/>
        <w:textAlignment w:val="auto"/>
        <w:outlineLvl w:val="3"/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第一章  总 则</w:t>
      </w:r>
    </w:p>
    <w:p w14:paraId="1E88B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第一条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集镇规划区范围内的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所有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单位和个人均应遵守本办法。</w:t>
      </w:r>
    </w:p>
    <w:p w14:paraId="3C9F0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第二条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镇人民政府统一负责集镇管理工作，领导、组织、协调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处理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集镇管理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相关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工作。</w:t>
      </w:r>
    </w:p>
    <w:p w14:paraId="51B78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第三条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村镇规划部门牵头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负责集镇管理的具体工作，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管理监督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环境卫生、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清扫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保洁、垃圾清运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日常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综合执法队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对违反集镇管理办法的行为进行查处。</w:t>
      </w:r>
    </w:p>
    <w:p w14:paraId="296E4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第四条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集镇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清扫保洁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采取对外承包、市场化运作与政府补贴相结合的方式，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依规实行有偿服务；收费项目、标准对外公开，严禁超范围、超标准收费。</w:t>
      </w:r>
      <w:r>
        <w:rPr>
          <w:rFonts w:hint="eastAsia" w:ascii="Times New Roman" w:hAnsi="Times New Roman" w:eastAsia="仿宋_GB2312" w:cs="仿宋_GB2312"/>
          <w:color w:val="FF0000"/>
          <w:sz w:val="32"/>
          <w:szCs w:val="32"/>
          <w:lang w:val="en-US" w:eastAsia="zh-CN"/>
        </w:rPr>
        <w:t xml:space="preserve"> </w:t>
      </w:r>
    </w:p>
    <w:p w14:paraId="2CDD6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72" w:lineRule="auto"/>
        <w:jc w:val="center"/>
        <w:textAlignment w:val="auto"/>
        <w:outlineLvl w:val="3"/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第二章  集镇规划建设管理</w:t>
      </w:r>
    </w:p>
    <w:p w14:paraId="61A1F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任何单位和个人在集镇规划区新建或改（扩）建建筑物、构筑物的，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应当符合翠华镇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集镇总体规划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要求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，并按照相关程序到镇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自然资源所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和村镇规划建设服务中心办理手续，审批许可后方可开工建设。</w:t>
      </w:r>
    </w:p>
    <w:p w14:paraId="08F8E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任何单位和个人不得擅自在临街构筑物上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改扩建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阳台、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违规加层、私搭乱建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；临街铺面严禁临时搭建遮阴棚及雨棚，铺面前人行道、台阶等应当保持整洁，无堆物堆料。</w:t>
      </w:r>
    </w:p>
    <w:p w14:paraId="3D757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七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临街建筑物、构筑物外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立面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应当保持整洁和完好，有关单位和个人应及时修复沿街外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立面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破损及毁坏的建筑物、构筑物。</w:t>
      </w:r>
    </w:p>
    <w:p w14:paraId="10B858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在集镇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规划区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内设置门头牌匾、标语牌、橱窗、霓虹灯、广告栏等，应当内容健康、外型美观，务必与街景相协调，做到整洁、美观、安全。凡色彩剥蚀、陈旧、危及安全的，有关单位和个人应及时维修、加固或拆除。</w:t>
      </w:r>
    </w:p>
    <w:p w14:paraId="7AE706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72" w:lineRule="auto"/>
        <w:jc w:val="center"/>
        <w:textAlignment w:val="auto"/>
        <w:outlineLvl w:val="3"/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第三章  环境卫生及公共设施管理</w:t>
      </w:r>
    </w:p>
    <w:p w14:paraId="1750B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集镇环境卫生实行全天保洁，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清扫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区域以镇人民政府与承包方签订合同约定的范围为准。</w:t>
      </w:r>
    </w:p>
    <w:p w14:paraId="70C097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十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所有生活垃圾倒入沿街定点的垃圾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箱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（桶），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由保洁公司集中转运处置。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严禁随意倾倒建筑垃圾，禁止在垃圾箱内烧垃圾。严禁随地吐痰、随地大小便、乱扔瓜皮果核、纸屑、烟头等废弃物，禁止在公共场所焚烧垃圾以及其它产生有害气体的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行为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78947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十一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街道临街门市商品应摆放整齐，不得设立“店外店”，所经营商品不得超出主体建筑物。沿街居民、单位实行门前“三包”管理责任制即负责门前卫生、绿化和秩序维护。</w:t>
      </w:r>
    </w:p>
    <w:p w14:paraId="1F9027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“门前三包”的具体内容和要求：</w:t>
      </w:r>
    </w:p>
    <w:p w14:paraId="2F3036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包卫生。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自觉清扫门前及所辖区域内的卫生，保持环境卫生整洁、干净，不准向街面、下水道、排水沟乱丢各种垃圾物、死牲畜、有毒物等污染物品，同时按标准缴纳卫生费。自觉将垃圾倒入环卫作业附近的垃圾桶，做到商店、住户内垃圾不外扫、不乱堆、不乱扔、不乱倒，污水不乱泼，餐饮行业油烟排放不超过环保规定，劝阻他人在责任区内乱倒垃圾、乱扔废物等损害环境卫生的行为，共同维护好环卫公共设施。</w:t>
      </w:r>
    </w:p>
    <w:p w14:paraId="03C8CE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二、包绿化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保护责任区内的花草树木、花坛、绿地等绿化设施。严禁故意损害花草树木和绿化设施；禁止攀折花木、践踏绿地，不得在树干、树枝上钉钉子和乱挂杂物；责任区内树坑、绿地内无垃圾、污水和杂物，无故意占用、污染绿地等行为。</w:t>
      </w:r>
    </w:p>
    <w:p w14:paraId="00130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三、包秩序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积极维护责任区域内的良好秩序，门前经营秩序规范，无违规设置摊点、占道作业、占道经营等现象，无堆放杂物、乱搭乱建、乱挂乱晒等行为，无车辆占道停放，无占道休闲、生活、娱乐等行为，无噪音扰民和临街叫卖，无乱张贴户外小广告等“牛皮癣”。</w:t>
      </w:r>
    </w:p>
    <w:p w14:paraId="6DAA5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第十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任何单位和个人不得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破坏、损毁、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占用集镇交通、卫生、消防、电力、通讯、供水等公共基础设施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；严禁砍伐、破坏、损毁绿化树木。</w:t>
      </w:r>
    </w:p>
    <w:p w14:paraId="2481E6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第十三条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任何单位和个人未经批准不得在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集镇规划区内道路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和公共场地堆放物料、构筑建筑物，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因建设需要临时占用或构筑临时建筑物及其它设施的，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需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经镇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人民政府批准，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按批准的使用范围、时间执行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产生的杂物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废弃物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必须及时清运，临街工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地必须设置封闭围墙或者其他安全施工设施，并做必要的覆盖，竣工后及时清理场地。</w:t>
      </w:r>
    </w:p>
    <w:p w14:paraId="29512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第十四条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 xml:space="preserve"> 对违规占用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集镇规划区内道路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和公共场地进行违法建设的，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镇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人民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政府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应当责令当事人立即停止建设、限期拆除；当事人不停止建设或者逾期未拆除的，可依法查封施工现场、扣押施工工具、实施强制拆除，并可以书面通知供水、供电单位停止提供施工用水、施工用电。</w:t>
      </w:r>
    </w:p>
    <w:p w14:paraId="5385873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hint="eastAsia" w:ascii="Times New Roman" w:hAnsi="Times New Roman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 xml:space="preserve">第十五条 </w:t>
      </w:r>
      <w:r>
        <w:rPr>
          <w:rFonts w:hint="eastAsia" w:ascii="Times New Roman" w:hAnsi="Times New Roman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本集镇规划区内的所有街道、公共场所等区域，均严禁家禽散养。家禽饲养者为直接责任人，应严格遵守本规定，对所饲养家禽实施圈养或笼养，不得任其在禁止区域内自由活动。圈养或笼养设施应确保家禽无逃逸可能，并保持设施周边环境清洁卫生，及时清理粪便及其他污染物，防止异味扩散和疾病传播。</w:t>
      </w:r>
    </w:p>
    <w:p w14:paraId="23F613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72" w:lineRule="auto"/>
        <w:jc w:val="center"/>
        <w:textAlignment w:val="auto"/>
        <w:outlineLvl w:val="3"/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第四章  交通及市场秩序管理</w:t>
      </w:r>
    </w:p>
    <w:p w14:paraId="178BA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第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十六</w:t>
      </w: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eastAsia="zh-CN"/>
        </w:rPr>
        <w:t>条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集镇内所有车辆必须停放在划好的停车位内，严禁乱停乱放、违规占用停车位，不得在划定泊车位或公共道路、人行横道及非停车场所停放废弃车辆。</w:t>
      </w:r>
    </w:p>
    <w:p w14:paraId="5CA963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第十七条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非机动车辆应遵循相关规定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停放至划定车位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，不得占用公共通道；非营运车辆不得开展营运活动。</w:t>
      </w:r>
    </w:p>
    <w:p w14:paraId="6166A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第十八条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进入集镇的车辆必须保持车容整洁，运输水泥、砂石料车辆，未作防尘、防散落和道路防污损处理的，严禁驶入翠华镇辖区内所有硬化道路。履带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车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、压路机、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大型农机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等车辆禁止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直接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驶入街道或其他硬化道路。</w:t>
      </w:r>
    </w:p>
    <w:p w14:paraId="016DD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第十九条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临时摊点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须服从镇人民政府的统一安排，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在指定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区域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营业，产生的废弃物应当随时清扫放入垃圾箱，严禁随意倾倒，保持场地整洁。</w:t>
      </w:r>
    </w:p>
    <w:p w14:paraId="3ED48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宋体" w:cs="Times New Roman"/>
          <w:szCs w:val="24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第二十条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肉类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、禽类、蔬菜、水果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等农副产品，引导进入标准化农贸市场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经营。</w:t>
      </w:r>
    </w:p>
    <w:p w14:paraId="2C376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72" w:lineRule="auto"/>
        <w:jc w:val="center"/>
        <w:textAlignment w:val="auto"/>
        <w:outlineLvl w:val="3"/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第五章  集镇污水及河道管理</w:t>
      </w:r>
    </w:p>
    <w:p w14:paraId="74AD96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第二十一条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禁止向河道、沟渠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及管理范围内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倾倒垃圾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及污染物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直接排放污水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；禁止将死畜死禽丢弃至河道、沟渠；严禁私自在河道、沟渠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及管理范围内乱占乱采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乱搭乱建；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严禁在河道电鱼、毒鱼、炸鱼等违法行为。</w:t>
      </w:r>
    </w:p>
    <w:p w14:paraId="7AFC4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第二十二条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集镇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规划区范围内的厕所、卫生间要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修建标准的三格化粪池。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生产的企业、商户、规模化养殖户要自建污水处理设施，按规定办理审批手续，污染物、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污水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排放达标后才能接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入排污管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网。</w:t>
      </w:r>
    </w:p>
    <w:p w14:paraId="48E73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72" w:lineRule="auto"/>
        <w:jc w:val="center"/>
        <w:textAlignment w:val="auto"/>
        <w:outlineLvl w:val="3"/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第六章  责任追究</w:t>
      </w:r>
    </w:p>
    <w:p w14:paraId="04886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第二十三条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违反本办法规定的，由镇人民政府根据《云南省人民政府关于公布乡镇（街道）行政职权基本目录和赋予乡镇（街道）部分县级行政职权指导目录的决定》《禄劝彝族苗族自治县乡镇（街道）执法事项清单（2024 年版）》的相关规定和法律法规予以处罚或者报上级主管部门予以处罚。</w:t>
      </w:r>
    </w:p>
    <w:p w14:paraId="67C02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72" w:lineRule="auto"/>
        <w:jc w:val="center"/>
        <w:textAlignment w:val="auto"/>
        <w:outlineLvl w:val="3"/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 w:val="0"/>
          <w:bCs/>
          <w:kern w:val="2"/>
          <w:sz w:val="32"/>
          <w:szCs w:val="32"/>
          <w:lang w:val="en-US" w:eastAsia="zh-CN" w:bidi="ar-SA"/>
        </w:rPr>
        <w:t>第七章  附   则</w:t>
      </w:r>
    </w:p>
    <w:p w14:paraId="17492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>第二十四条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 xml:space="preserve"> 本办法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由翠华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镇人民政府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负责解释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</w:p>
    <w:p w14:paraId="5A074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sz w:val="32"/>
          <w:szCs w:val="32"/>
          <w:lang w:val="en-US" w:eastAsia="zh-CN"/>
        </w:rPr>
        <w:t xml:space="preserve">第二十五条 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本办法经镇人民政府专题会议集体讨论决定，自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公布之日起30日后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施行。</w:t>
      </w:r>
    </w:p>
    <w:sectPr>
      <w:headerReference r:id="rId3" w:type="default"/>
      <w:footerReference r:id="rId4" w:type="default"/>
      <w:pgSz w:w="11906" w:h="16838"/>
      <w:pgMar w:top="1894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E2287">
    <w:pPr>
      <w:pStyle w:val="5"/>
      <w:ind w:left="4788" w:leftChars="2280" w:firstLine="6400" w:firstLineChars="2000"/>
      <w:rPr>
        <w:rFonts w:hint="eastAsia" w:ascii="宋体" w:hAnsi="宋体" w:eastAsia="宋体" w:cs="宋体"/>
        <w:b/>
        <w:bCs/>
        <w:color w:val="005192"/>
        <w:sz w:val="26"/>
        <w:szCs w:val="26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209550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BA555">
                          <w:pPr>
                            <w:pStyle w:val="4"/>
                            <w:keepNext w:val="0"/>
                            <w:keepLines w:val="0"/>
                            <w:suppressLineNumbers w:val="0"/>
                            <w:tabs>
                              <w:tab w:val="center" w:pos="4153"/>
                              <w:tab w:val="right" w:pos="8306"/>
                            </w:tabs>
                            <w:spacing w:before="0" w:beforeAutospacing="0" w:after="0" w:afterAutospacing="0"/>
                            <w:ind w:left="0" w:right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16.5pt;height:144pt;width:144pt;mso-position-horizontal-relative:margin;mso-wrap-style:none;z-index:251661312;mso-width-relative:page;mso-height-relative:page;" filled="f" stroked="f" coordsize="21600,21600" o:gfxdata="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rjilZ1AAAAAcBAAAPAAAAAAAAAAEAIAAAACIAAABkcnMvZG93bnJldi54bWxQSwEC&#10;FAAUAAAACACHTuJAx5e1zj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ABA555">
                    <w:pPr>
                      <w:pStyle w:val="4"/>
                      <w:keepNext w:val="0"/>
                      <w:keepLines w:val="0"/>
                      <w:suppressLineNumbers w:val="0"/>
                      <w:tabs>
                        <w:tab w:val="center" w:pos="4153"/>
                        <w:tab w:val="right" w:pos="8306"/>
                      </w:tabs>
                      <w:spacing w:before="0" w:beforeAutospacing="0" w:after="0" w:afterAutospacing="0"/>
                      <w:ind w:left="0" w:right="0"/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方正小标宋简体" w:hAnsi="方正小标宋简体" w:eastAsia="方正小标宋简体" w:cs="方正小标宋简体"/>
        <w:b w:val="0"/>
        <w:bCs w:val="0"/>
        <w:color w:val="005192"/>
        <w:sz w:val="26"/>
        <w:szCs w:val="26"/>
        <w:lang w:val="en-US" w:eastAsia="zh-CN"/>
      </w:rPr>
      <w:t>禄禄劝彝族苗族自治县人民政府发布</w:t>
    </w:r>
  </w:p>
  <w:p w14:paraId="739018C5">
    <w:pPr>
      <w:pStyle w:val="5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1DDDD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6E05709E"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禄劝彝族苗族自治县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人民政府行政规范性文件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9E71BD"/>
    <w:rsid w:val="04B679C3"/>
    <w:rsid w:val="080F63D8"/>
    <w:rsid w:val="09341458"/>
    <w:rsid w:val="0B0912D7"/>
    <w:rsid w:val="0BE30D83"/>
    <w:rsid w:val="0F0D1636"/>
    <w:rsid w:val="152D2DCA"/>
    <w:rsid w:val="188C515A"/>
    <w:rsid w:val="1DEC284C"/>
    <w:rsid w:val="1E6523AC"/>
    <w:rsid w:val="22440422"/>
    <w:rsid w:val="23C13AE1"/>
    <w:rsid w:val="2F817E86"/>
    <w:rsid w:val="31091FAE"/>
    <w:rsid w:val="31A15F24"/>
    <w:rsid w:val="31CB4D59"/>
    <w:rsid w:val="395347B5"/>
    <w:rsid w:val="39A232A0"/>
    <w:rsid w:val="39E745AA"/>
    <w:rsid w:val="3B5A6BBB"/>
    <w:rsid w:val="3B6B354D"/>
    <w:rsid w:val="3BD7602C"/>
    <w:rsid w:val="3EDA13A6"/>
    <w:rsid w:val="42F058B7"/>
    <w:rsid w:val="436109F6"/>
    <w:rsid w:val="441A38D4"/>
    <w:rsid w:val="46A24568"/>
    <w:rsid w:val="46BA7DDF"/>
    <w:rsid w:val="47971473"/>
    <w:rsid w:val="48C648B5"/>
    <w:rsid w:val="493479C9"/>
    <w:rsid w:val="4BC77339"/>
    <w:rsid w:val="4C9236C5"/>
    <w:rsid w:val="505C172E"/>
    <w:rsid w:val="507D4ACB"/>
    <w:rsid w:val="50E479C7"/>
    <w:rsid w:val="52F46F0B"/>
    <w:rsid w:val="53D8014D"/>
    <w:rsid w:val="55E064E0"/>
    <w:rsid w:val="55F240BA"/>
    <w:rsid w:val="572C6D10"/>
    <w:rsid w:val="574D2130"/>
    <w:rsid w:val="5DC34279"/>
    <w:rsid w:val="608816D1"/>
    <w:rsid w:val="60EF4E7F"/>
    <w:rsid w:val="65754DFC"/>
    <w:rsid w:val="665233C1"/>
    <w:rsid w:val="6AD9688B"/>
    <w:rsid w:val="6D0E3F22"/>
    <w:rsid w:val="6F1C565D"/>
    <w:rsid w:val="6FAE0DE5"/>
    <w:rsid w:val="719C6B6F"/>
    <w:rsid w:val="777FB8A0"/>
    <w:rsid w:val="7C9011D9"/>
    <w:rsid w:val="7CBB6E0D"/>
    <w:rsid w:val="7DC651C5"/>
    <w:rsid w:val="7F572BCD"/>
    <w:rsid w:val="7FCC2834"/>
    <w:rsid w:val="9BCE580F"/>
    <w:rsid w:val="FFFA6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仿宋_GB2312" w:cs="Times New Roman"/>
      <w:kern w:val="2"/>
      <w:sz w:val="18"/>
      <w:szCs w:val="18"/>
      <w:lang w:val="en-US" w:eastAsia="zh-CN" w:bidi="ar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实施方案正文"/>
    <w:basedOn w:val="1"/>
    <w:qFormat/>
    <w:uiPriority w:val="0"/>
    <w:pPr>
      <w:ind w:firstLine="566" w:firstLineChars="202"/>
    </w:pPr>
    <w:rPr>
      <w:rFonts w:ascii="Calibri" w:hAnsi="Calibri" w:eastAsia="宋体" w:cs="Calibri"/>
      <w:sz w:val="21"/>
      <w:szCs w:val="21"/>
    </w:rPr>
  </w:style>
  <w:style w:type="character" w:customStyle="1" w:styleId="13">
    <w:name w:val="15"/>
    <w:basedOn w:val="8"/>
    <w:qFormat/>
    <w:uiPriority w:val="0"/>
    <w:rPr>
      <w:rFonts w:hint="default" w:ascii="Times New Roman" w:hAnsi="Times New Roman" w:eastAsia="宋体" w:cs="Times New Roman"/>
    </w:rPr>
  </w:style>
  <w:style w:type="character" w:customStyle="1" w:styleId="14">
    <w:name w:val="10"/>
    <w:basedOn w:val="8"/>
    <w:qFormat/>
    <w:uiPriority w:val="0"/>
    <w:rPr>
      <w:rFonts w:hint="default" w:ascii="Calibri" w:hAnsi="Calibri" w:cs="Calibri"/>
    </w:rPr>
  </w:style>
  <w:style w:type="character" w:customStyle="1" w:styleId="15">
    <w:name w:val="16"/>
    <w:basedOn w:val="8"/>
    <w:qFormat/>
    <w:uiPriority w:val="0"/>
    <w:rPr>
      <w:rFonts w:hint="default" w:ascii="Times New Roman" w:hAnsi="Times New Roman" w:eastAsia="宋体" w:cs="Times New Roman"/>
      <w:color w:val="0000FF"/>
      <w:u w:val="single"/>
    </w:rPr>
  </w:style>
  <w:style w:type="paragraph" w:customStyle="1" w:styleId="16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5784</Words>
  <Characters>5827</Characters>
  <Lines>1</Lines>
  <Paragraphs>1</Paragraphs>
  <TotalTime>3</TotalTime>
  <ScaleCrop>false</ScaleCrop>
  <LinksUpToDate>false</LinksUpToDate>
  <CharactersWithSpaces>5871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2021-09-10T02:41:00Z</dcterms:created>
  <dc:creator>t</dc:creator>
  <cp:lastModifiedBy>欢</cp:lastModifiedBy>
  <cp:lastPrinted>2021-10-27T03:30:00Z</cp:lastPrinted>
  <dcterms:modified xsi:type="dcterms:W3CDTF">2026-07-29T15:08:20Z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F9019D16BC4721E57BD4506A97A4A2F4_43</vt:lpwstr>
  </property>
</Properties>
</file>