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68" w:type="dxa"/>
        <w:tblInd w:w="-45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77"/>
        <w:gridCol w:w="1450"/>
        <w:gridCol w:w="1884"/>
        <w:gridCol w:w="756"/>
        <w:gridCol w:w="1155"/>
        <w:gridCol w:w="1170"/>
        <w:gridCol w:w="1155"/>
        <w:gridCol w:w="3986"/>
        <w:gridCol w:w="708"/>
        <w:gridCol w:w="1560"/>
      </w:tblGrid>
      <w:tr w14:paraId="27A4AF4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5168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0D6080">
            <w:pPr>
              <w:widowControl/>
              <w:spacing w:line="4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eastAsia="zh-CN"/>
              </w:rPr>
              <w:t>禄劝县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val="en-US" w:eastAsia="zh-CN"/>
              </w:rPr>
              <w:t>应急管理局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监管领域随机抽查事项清单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eastAsia="zh-CN"/>
              </w:rPr>
              <w:t>（第二版）</w:t>
            </w:r>
          </w:p>
        </w:tc>
      </w:tr>
      <w:tr w14:paraId="1BFC81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F5A0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F554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部门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6B85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 xml:space="preserve">抽查项目 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2D93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事项类别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071E7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检查对象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872B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检查方式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A631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检查主体</w:t>
            </w:r>
          </w:p>
        </w:tc>
        <w:tc>
          <w:tcPr>
            <w:tcW w:w="3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6778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检查依据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73E8C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适用区域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9F65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0B2DA3A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3BB6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A30F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0698"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抽查类别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31F04"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抽查事项</w:t>
            </w: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66AE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26FB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E3EE1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979A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3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C5CF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DCE7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95D9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</w:tr>
      <w:tr w14:paraId="606C5B9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1672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县应急管理局  (4类16项)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安全生产检查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对化工和危化品企业人员和资质管理情况的检查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化工企业和危险化学品生产、经营（带仓储设施）企业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或调阅资料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D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《中华人民共和国安全生产法》第三十六条、六十二条；</w:t>
            </w:r>
          </w:p>
          <w:p w14:paraId="3DEB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《危险化学品安全管理条例》（2013年修正本）第七条；</w:t>
            </w:r>
          </w:p>
          <w:p w14:paraId="4BDC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《安全生产培训管理办法》（国家安全监管总局令第44号公布，第80号第二次修正）第三十条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B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0AA55699">
        <w:tblPrEx>
          <w:shd w:val="clear" w:color="auto" w:fill="auto"/>
        </w:tblPrEx>
        <w:trPr>
          <w:trHeight w:val="214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2D44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2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5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对化工和危化品工艺管理情况的检查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化工企业和危险化学品生产、经营（带仓储设施）企业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或调阅资料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《中华人民共和国安全生产法》第三十六条、六十二条；</w:t>
            </w:r>
          </w:p>
          <w:p w14:paraId="7139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《危险化学品安全管理条例》（2013年修正本）第七条、第二十条、第二十八条；</w:t>
            </w:r>
          </w:p>
          <w:p w14:paraId="0649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《安全生产培训管理办法》（国家安全监管总局令第44号公布，第80号第二次修正） 第三十条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E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16E36B62">
        <w:tblPrEx>
          <w:shd w:val="clear" w:color="auto" w:fill="auto"/>
        </w:tblPrEx>
        <w:trPr>
          <w:trHeight w:val="23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27ED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6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3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对化工和危化品设备设施管理情况的检查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重点检查对象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化工企业和危险化学品生产、经营（带仓储设施）企业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或调阅资料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《中华人民共和国安全生产法》第三十六条、六十二条；</w:t>
            </w:r>
          </w:p>
          <w:p w14:paraId="037D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《危险化学品安全管理条例》（2013年修正本）第七条、第二十条、第二十八条；</w:t>
            </w:r>
          </w:p>
          <w:p w14:paraId="5275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《危险化学品生产企业安全生产许可证实施办法》（国家安全生产监督管理总局令第41号公布，第89号第二次修正）第九条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F27F">
            <w:pPr>
              <w:spacing w:beforeLines="0" w:afterLines="0" w:line="240" w:lineRule="exact"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3AAB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4E2E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0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县应急管理局  (4类16项)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安全生产检查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对化工和危化品生产经营企业危险化学品安全技术说明书、安全标签及储存管理情况的检查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重点检查对象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危险化学品生产企业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或调阅资料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《中华人民共和国安全生产法》第三十六条、六十二条；</w:t>
            </w:r>
          </w:p>
          <w:p w14:paraId="6462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《危险化学品安全管理条例》（2013年修正本）第七条、第十五条、第二十条、第二十八条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E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7E992254">
        <w:tblPrEx>
          <w:shd w:val="clear" w:color="auto" w:fill="auto"/>
        </w:tblPrEx>
        <w:trPr>
          <w:trHeight w:val="224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DF6B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县应急管理局  (4类16项)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8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安全生产检查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对烟花爆竹生产企业许可条件保持情况的检查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重点检查对象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烟花爆竹生产企业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现场检查或书面检查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《中华人民共和国安全生产法》第三十六条、六十二条；</w:t>
            </w:r>
          </w:p>
          <w:p w14:paraId="76E1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《烟花爆竹安全管理条例》（国务院令第455号）第三条、第八条；</w:t>
            </w:r>
          </w:p>
          <w:p w14:paraId="001A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《烟花爆竹生产企业安全生产许可证实施办法》；</w:t>
            </w:r>
          </w:p>
          <w:p w14:paraId="6591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（国家安全生产监督管理总局令第54号）第三条、第五条、第三十五条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7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0E4C248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B3E2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8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对烟花爆竹生产企业生产安全情况的检查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重点检查对象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烟花爆竹生产企业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现场检查或书面检查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《中华人民共和国安全生产法》第三十六条、六十二条；</w:t>
            </w:r>
          </w:p>
          <w:p w14:paraId="6A08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《烟花爆竹安全管理条例》（国务院令第455号）第三条、第八条；</w:t>
            </w:r>
          </w:p>
          <w:p w14:paraId="7C98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《烟花爆竹生产企业安全生产许可证实施办法》；</w:t>
            </w:r>
          </w:p>
          <w:p w14:paraId="4D8E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（国家安全生产监督管理总局令第54号）第三条、第五条、第三十五条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E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426ECF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4E87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8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对烟花爆竹经营单位批发安全许可情况的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重点检查对象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烟花爆竹经营单位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现场检查或书面检查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1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《中华人民共和国安全生产法》第三十六条、六十二条；</w:t>
            </w:r>
          </w:p>
          <w:p w14:paraId="5240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《烟花爆竹安全管理条例》（国务院令第455号）第三条、第四条、第十七条；</w:t>
            </w:r>
          </w:p>
          <w:p w14:paraId="109D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《烟花爆竹经营许可实施办法》；</w:t>
            </w:r>
          </w:p>
          <w:p w14:paraId="23C2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（国家安全生产监督管理总局令第65号）第五条、第六条、第二十九条、第三十条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1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2D54D824">
        <w:tblPrEx>
          <w:shd w:val="clear" w:color="auto" w:fill="auto"/>
        </w:tblPrEx>
        <w:trPr>
          <w:trHeight w:val="7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6919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县应急管理局  (4类16项)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安全生产检查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对烟花爆竹经营单位零售安全许可情况的检查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重点检查对象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烟花爆竹经营单位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现场检查或书面检查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《中华人民共和国安全生产法》第三十六条、六十二条；</w:t>
            </w:r>
          </w:p>
          <w:p w14:paraId="7971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《烟花爆竹安全管理条例》（国务院令第455号）第三条、第四条、第十八条；</w:t>
            </w:r>
          </w:p>
          <w:p w14:paraId="1B26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《烟花爆竹经营许可实施办法》；</w:t>
            </w:r>
          </w:p>
          <w:p w14:paraId="3A5C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（国家安全生产监督管理总局令第65号）第五条、第十六条、第二十九条、第三十条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CA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193997D0">
        <w:trPr>
          <w:trHeight w:val="7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F026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F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对烟花爆竹经营单位经营安全情况的检查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重点检查对象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烟花爆竹经营单位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现场检查或书面检查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《中华人民共和国安全生产法》第三十六条、六十二条；</w:t>
            </w:r>
          </w:p>
          <w:p w14:paraId="6229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《烟花爆竹安全管理条例》（国务院令第455号）第三条、第四条、第十七条、第十八条；</w:t>
            </w:r>
          </w:p>
          <w:p w14:paraId="6103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《烟花爆竹经营许可实施办法》（国家安全生产监督管理总局令第65号）第五条、第二十二条、第二十三条、第二十四条、第二十五条、第二十六条、第二十七条、第二十八条、第二十九条、第三十条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85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03FA0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8854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4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非煤矿山安全生产许可检查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非煤矿山企业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六十条；《安全生产许可证条例》（国务院令第397号，根据2014年7月29日中华人民共和国国务院令第653号修正）第二条；《非煤矿矿山企业安全生产许可证实施办法》（2009年6月8日国家安全监管总局令第20号，根据2015年5月26日国家安全监管总局令第78号修正）第二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4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4964897C">
        <w:tblPrEx>
          <w:shd w:val="clear" w:color="auto" w:fill="auto"/>
        </w:tblPrEx>
        <w:trPr>
          <w:trHeight w:val="219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1D1D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7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安全生产监督检查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对生产经营单位执行有关安全生产的法律、法规和国家标准或者行业标准的情况进行监督检查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冶金、有色、建材、机械、轻工、纺织、烟草、商贸等工贸行业生产经营单位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实地检查、书面检查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部门和其他负有安全生产监督管理职责的部门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《中华人民共和国安全生产法》第五十九条、第六十二条、第六十六条；</w:t>
            </w:r>
          </w:p>
          <w:p w14:paraId="7C49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《云南省安全生产条例》第三十六条、第三十九条、第四十二条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8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6D43C5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0F64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应急管理检查</w:t>
            </w:r>
          </w:p>
          <w:p w14:paraId="663C5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应急管理检查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对事故报告和应急处置情况的检查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负有自然灾害和安全生产应急管理职责的政府有关部门、企事业单位和基层组织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实地检查和书面检查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《中华人民共和国安全生产法》第八十条、第一百零六条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1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3414793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3294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3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对应急救援队伍建设情况的检查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负有自然灾害和安全生产应急管理职责的政府有关部门、企事业单位和基层组织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实地检查和书面检查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8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《中华人民共和国安全生产法》第七十六条、第九十四条第六款；</w:t>
            </w:r>
          </w:p>
          <w:p w14:paraId="1CC7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《生产安全事故应急预案管理办法》第三十八条；</w:t>
            </w:r>
          </w:p>
          <w:p w14:paraId="67A1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《云南省突发事件应对条例》第三十八条第二款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0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62664A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8B5C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4577">
            <w:pPr>
              <w:tabs>
                <w:tab w:val="left" w:pos="0"/>
              </w:tabs>
              <w:ind w:left="425" w:hanging="425"/>
              <w:jc w:val="center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C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应急管理检查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对应急救援物资装备配备使用管理情况的检查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负有自然灾害和安全生产应急管理职责的政府有关部门、企事业单位和基层组织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实地检查和书面检查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《中华人民共和国安全生产法》第七十六条、第七十九条；</w:t>
            </w:r>
          </w:p>
          <w:p w14:paraId="19F4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《生产安全事故应急预案管理办法》第四十五条第六款；</w:t>
            </w:r>
          </w:p>
          <w:p w14:paraId="2E8C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《云南省突发事件应对条例》第三十八条第六款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A1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0FE0A2D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D0DA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县应急管理局  (4类16项)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应急管理检查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对应急预案管理情况的检查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6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1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负有自然灾害和安全生产应急管理职责的政府有关部门、企事业单位和基层组织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3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实地检查和书面检查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《中华人民共和国安全生产法》第九十四条第六款；</w:t>
            </w:r>
          </w:p>
          <w:p w14:paraId="11B8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《生产安全事故应急预案管理办法》第四十四条第一款；</w:t>
            </w:r>
          </w:p>
          <w:p w14:paraId="07E9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《云南省安全生产条例》第五十二条；</w:t>
            </w:r>
          </w:p>
          <w:p w14:paraId="0A28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《云南省突发事件应对条例》第三十八条第一款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A6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  <w:tr w14:paraId="3D727D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A2E6">
            <w:pPr>
              <w:numPr>
                <w:ilvl w:val="0"/>
                <w:numId w:val="1"/>
              </w:numPr>
              <w:ind w:left="425" w:hanging="425"/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2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D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应急管理检查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2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对应急演练实施情况的检查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负有自然灾害和安全生产应急管理职责的政府有关部门、企事业单位和基层组织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实地检查和书面检查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各级应急管理部门</w:t>
            </w: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《中华人民共和国安全生产法》第九十四条第六款；</w:t>
            </w:r>
          </w:p>
          <w:p w14:paraId="5ABE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《生产安全事故应急预案管理办法》第三十三条、第四十四条第二款；</w:t>
            </w:r>
          </w:p>
          <w:p w14:paraId="761C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《云南省安全生产条例》第五十三条；</w:t>
            </w:r>
          </w:p>
          <w:p w14:paraId="3339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《云南省突发事件应对条例》第三十八条第二款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A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县级监管</w:t>
            </w:r>
          </w:p>
        </w:tc>
      </w:tr>
    </w:tbl>
    <w:p w14:paraId="6BB09A84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ndar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ndara">
    <w:panose1 w:val="020E0502030303020204"/>
    <w:charset w:val="00"/>
    <w:family w:val="auto"/>
    <w:pitch w:val="default"/>
    <w:sig w:usb0="A00002EF" w:usb1="4000204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F3ABB"/>
    <w:multiLevelType w:val="singleLevel"/>
    <w:tmpl w:val="60BF3ABB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zNiYzRkYzhkNDQ1ZDg3YjRhMWIzNTFhYTFjYmQifQ=="/>
  </w:docVars>
  <w:rsids>
    <w:rsidRoot w:val="7DC74E1D"/>
    <w:rsid w:val="00DF73A1"/>
    <w:rsid w:val="06B524B5"/>
    <w:rsid w:val="06F72626"/>
    <w:rsid w:val="072A5185"/>
    <w:rsid w:val="087C359F"/>
    <w:rsid w:val="08CF4D2C"/>
    <w:rsid w:val="091E7FE8"/>
    <w:rsid w:val="097E282F"/>
    <w:rsid w:val="0CA17AE8"/>
    <w:rsid w:val="0CE57CAE"/>
    <w:rsid w:val="0D1F7B15"/>
    <w:rsid w:val="0DAC3EBF"/>
    <w:rsid w:val="0EFA6CD1"/>
    <w:rsid w:val="10B553BA"/>
    <w:rsid w:val="12512503"/>
    <w:rsid w:val="13A22B01"/>
    <w:rsid w:val="15072958"/>
    <w:rsid w:val="16DA6148"/>
    <w:rsid w:val="16E1658A"/>
    <w:rsid w:val="19BE2B70"/>
    <w:rsid w:val="1C726B5E"/>
    <w:rsid w:val="1CCA5B68"/>
    <w:rsid w:val="1E037161"/>
    <w:rsid w:val="1E472813"/>
    <w:rsid w:val="1EE27BB0"/>
    <w:rsid w:val="1FE5662E"/>
    <w:rsid w:val="204A438F"/>
    <w:rsid w:val="20514806"/>
    <w:rsid w:val="22F54909"/>
    <w:rsid w:val="24F75B19"/>
    <w:rsid w:val="27B64261"/>
    <w:rsid w:val="27F86A30"/>
    <w:rsid w:val="2A1735F2"/>
    <w:rsid w:val="2C4D3D85"/>
    <w:rsid w:val="2E6743D5"/>
    <w:rsid w:val="30172B95"/>
    <w:rsid w:val="32C7424B"/>
    <w:rsid w:val="342220D9"/>
    <w:rsid w:val="347D0917"/>
    <w:rsid w:val="350A68EF"/>
    <w:rsid w:val="356F053F"/>
    <w:rsid w:val="367A550F"/>
    <w:rsid w:val="36BB3F3F"/>
    <w:rsid w:val="36D1391D"/>
    <w:rsid w:val="38B706F6"/>
    <w:rsid w:val="39A17860"/>
    <w:rsid w:val="3A0B26A0"/>
    <w:rsid w:val="3A6F49C1"/>
    <w:rsid w:val="3B7128E6"/>
    <w:rsid w:val="3CDA5169"/>
    <w:rsid w:val="3FFC4616"/>
    <w:rsid w:val="40CC5087"/>
    <w:rsid w:val="43454A11"/>
    <w:rsid w:val="448C6608"/>
    <w:rsid w:val="465D1987"/>
    <w:rsid w:val="46970C78"/>
    <w:rsid w:val="474C3863"/>
    <w:rsid w:val="476A70BA"/>
    <w:rsid w:val="493779A8"/>
    <w:rsid w:val="49A921CC"/>
    <w:rsid w:val="49C97CA8"/>
    <w:rsid w:val="4ACD5994"/>
    <w:rsid w:val="4B681EE6"/>
    <w:rsid w:val="4C232830"/>
    <w:rsid w:val="4FDE4211"/>
    <w:rsid w:val="503373B0"/>
    <w:rsid w:val="51BD4229"/>
    <w:rsid w:val="53EA24C8"/>
    <w:rsid w:val="53EC7FBD"/>
    <w:rsid w:val="54C96185"/>
    <w:rsid w:val="54E14EA8"/>
    <w:rsid w:val="567B51B9"/>
    <w:rsid w:val="596C243F"/>
    <w:rsid w:val="5BBF7814"/>
    <w:rsid w:val="5C111F3E"/>
    <w:rsid w:val="5C2A42DC"/>
    <w:rsid w:val="5C3939BA"/>
    <w:rsid w:val="5C830A6D"/>
    <w:rsid w:val="5E0D731C"/>
    <w:rsid w:val="60560BE9"/>
    <w:rsid w:val="60C57968"/>
    <w:rsid w:val="63065889"/>
    <w:rsid w:val="632B3D56"/>
    <w:rsid w:val="642E1943"/>
    <w:rsid w:val="667C32DD"/>
    <w:rsid w:val="67247253"/>
    <w:rsid w:val="6931654F"/>
    <w:rsid w:val="6A374F7E"/>
    <w:rsid w:val="6C9B4444"/>
    <w:rsid w:val="6E4F04BB"/>
    <w:rsid w:val="712311CE"/>
    <w:rsid w:val="745A72EC"/>
    <w:rsid w:val="74753989"/>
    <w:rsid w:val="7515721C"/>
    <w:rsid w:val="75FC7ED6"/>
    <w:rsid w:val="7A503585"/>
    <w:rsid w:val="7D0A7420"/>
    <w:rsid w:val="7DC74E1D"/>
    <w:rsid w:val="7DF2015A"/>
    <w:rsid w:val="7E7E4E9F"/>
    <w:rsid w:val="FF6F5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6</Pages>
  <Words>93010</Words>
  <Characters>94707</Characters>
  <Lines>0</Lines>
  <Paragraphs>0</Paragraphs>
  <TotalTime>5</TotalTime>
  <ScaleCrop>false</ScaleCrop>
  <LinksUpToDate>false</LinksUpToDate>
  <CharactersWithSpaces>95153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2021-07-22T11:42:00Z</dcterms:created>
  <dc:creator>NTKO</dc:creator>
  <cp:lastModifiedBy>周晓磊</cp:lastModifiedBy>
  <dcterms:modified xsi:type="dcterms:W3CDTF">2026-02-27T08:58:34Z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5D30090F12EACD2C3AECA069FE878554_43</vt:lpwstr>
  </property>
</Properties>
</file>