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388FBAD">
      <w:pPr>
        <w:widowControl/>
        <w:jc w:val="center"/>
        <w:rPr>
          <w:rFonts w:ascii="方正小标宋简体" w:eastAsia="方正小标宋简体"/>
          <w:kern w:val="0"/>
          <w:sz w:val="36"/>
          <w:szCs w:val="36"/>
        </w:rPr>
      </w:pPr>
      <w:r>
        <w:rPr>
          <w:rFonts w:hint="eastAsia" w:ascii="方正小标宋简体" w:eastAsia="方正小标宋简体"/>
          <w:kern w:val="0"/>
          <w:sz w:val="36"/>
          <w:szCs w:val="36"/>
          <w:lang w:eastAsia="zh-CN"/>
        </w:rPr>
        <w:t>则黑乡</w:t>
      </w:r>
      <w:r>
        <w:rPr>
          <w:rFonts w:hint="eastAsia" w:ascii="方正小标宋简体" w:eastAsia="方正小标宋简体"/>
          <w:kern w:val="0"/>
          <w:sz w:val="36"/>
          <w:szCs w:val="36"/>
          <w:lang w:val="en-US" w:eastAsia="zh-CN"/>
        </w:rPr>
        <w:t>2018</w:t>
      </w:r>
      <w:r>
        <w:rPr>
          <w:rFonts w:hint="eastAsia" w:ascii="方正小标宋简体" w:eastAsia="方正小标宋简体"/>
          <w:kern w:val="0"/>
          <w:sz w:val="36"/>
          <w:szCs w:val="36"/>
        </w:rPr>
        <w:t>年部门预算编制说明</w:t>
      </w:r>
    </w:p>
    <w:p w14:paraId="2827CC6C">
      <w:pPr>
        <w:widowControl/>
        <w:jc w:val="left"/>
        <w:rPr>
          <w:rFonts w:ascii="黑体" w:hAnsi="黑体" w:eastAsia="黑体"/>
          <w:kern w:val="0"/>
          <w:sz w:val="30"/>
          <w:szCs w:val="30"/>
        </w:rPr>
      </w:pPr>
    </w:p>
    <w:p w14:paraId="6E624A13">
      <w:pPr>
        <w:widowControl/>
        <w:ind w:firstLine="450" w:firstLineChars="15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一、基本职能及主要工作</w:t>
      </w:r>
    </w:p>
    <w:p w14:paraId="236F99DF">
      <w:pPr>
        <w:widowControl/>
        <w:ind w:firstLine="300" w:firstLineChars="100"/>
        <w:jc w:val="left"/>
        <w:rPr>
          <w:rFonts w:hint="eastAsia" w:ascii="楷体_GB2312" w:eastAsia="楷体_GB2312"/>
          <w:kern w:val="0"/>
          <w:sz w:val="30"/>
          <w:szCs w:val="30"/>
          <w:lang w:val="en-US" w:eastAsia="zh-CN"/>
        </w:rPr>
      </w:pPr>
      <w:r>
        <w:rPr>
          <w:rFonts w:hint="eastAsia" w:ascii="楷体_GB2312" w:eastAsia="楷体_GB2312"/>
          <w:kern w:val="0"/>
          <w:sz w:val="30"/>
          <w:szCs w:val="30"/>
        </w:rPr>
        <w:t>（一）部门主要职责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：</w:t>
      </w:r>
    </w:p>
    <w:p w14:paraId="6917214B">
      <w:pPr>
        <w:widowControl/>
        <w:ind w:firstLine="300" w:firstLineChars="100"/>
        <w:jc w:val="left"/>
        <w:rPr>
          <w:rFonts w:hint="eastAsia" w:ascii="楷体_GB2312" w:eastAsia="楷体_GB2312"/>
          <w:kern w:val="0"/>
          <w:sz w:val="30"/>
          <w:szCs w:val="30"/>
          <w:lang w:val="en-US"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1.负责制定组织实施经济、科技和社会发展计划，协调好本乡与外地区的经济交流与合作，抓好招商引资，人才引进项目开发，不断培育市场体系，组织经济运行，促进经济发展;</w:t>
      </w:r>
    </w:p>
    <w:p w14:paraId="25FF57E5">
      <w:pPr>
        <w:widowControl/>
        <w:ind w:firstLine="300" w:firstLineChars="100"/>
        <w:jc w:val="left"/>
        <w:rPr>
          <w:rFonts w:hint="eastAsia" w:ascii="楷体_GB2312" w:eastAsia="楷体_GB2312"/>
          <w:kern w:val="0"/>
          <w:sz w:val="30"/>
          <w:szCs w:val="30"/>
          <w:lang w:val="en-US"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2.负责制定组织实施村镇建设规划，部署重点工程建设，地方道路建设及公共设施，水利设施的管理，负责土地、林业、水等自然资源和生态环境的保护，做好护林防火工作;</w:t>
      </w:r>
    </w:p>
    <w:p w14:paraId="1FE0CF0F">
      <w:pPr>
        <w:widowControl/>
        <w:ind w:firstLine="300" w:firstLineChars="100"/>
        <w:jc w:val="left"/>
        <w:rPr>
          <w:rFonts w:hint="eastAsia" w:ascii="楷体_GB2312" w:eastAsia="楷体_GB2312"/>
          <w:kern w:val="0"/>
          <w:sz w:val="30"/>
          <w:szCs w:val="30"/>
          <w:lang w:val="en-US"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3.负责本地区域内的民政、计划生育、文化教育、卫生、体育等社会公益事业的综合性工作，维护一切经济单位和个人的正当经济权益，取缔非法经济活动，调解和处理民事纠纷，打击刑事犯罪维护社会稳定;</w:t>
      </w:r>
    </w:p>
    <w:p w14:paraId="567B9829">
      <w:pPr>
        <w:widowControl/>
        <w:ind w:firstLine="300" w:firstLineChars="100"/>
        <w:jc w:val="left"/>
        <w:rPr>
          <w:rFonts w:hint="eastAsia" w:ascii="楷体_GB2312" w:eastAsia="楷体_GB2312"/>
          <w:kern w:val="0"/>
          <w:sz w:val="30"/>
          <w:szCs w:val="30"/>
          <w:lang w:val="en-US"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4.负责按计划组织本级财政收入和地方税收的征收，管好财政资金，增强财政实力;</w:t>
      </w:r>
    </w:p>
    <w:p w14:paraId="57B69AAE">
      <w:pPr>
        <w:widowControl/>
        <w:ind w:firstLine="300" w:firstLineChars="100"/>
        <w:jc w:val="left"/>
        <w:rPr>
          <w:rFonts w:hint="eastAsia" w:ascii="楷体_GB2312" w:eastAsia="楷体_GB2312"/>
          <w:kern w:val="0"/>
          <w:sz w:val="30"/>
          <w:szCs w:val="30"/>
          <w:lang w:val="en-US"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5.负责抓好精神文明建设，丰富群众文化生活，反对封建迷信，树立社会主义新风尚;</w:t>
      </w:r>
    </w:p>
    <w:p w14:paraId="6C36056C">
      <w:pPr>
        <w:widowControl/>
        <w:ind w:firstLine="300" w:firstLineChars="100"/>
        <w:jc w:val="left"/>
        <w:rPr>
          <w:rFonts w:ascii="楷体_GB2312" w:eastAsia="楷体_GB2312"/>
          <w:b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6.完成上级政府交办的其它事项。</w:t>
      </w:r>
    </w:p>
    <w:p w14:paraId="141340F6">
      <w:pPr>
        <w:widowControl/>
        <w:ind w:firstLine="300" w:firstLineChars="1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hint="eastAsia" w:ascii="楷体_GB2312" w:eastAsia="楷体_GB2312"/>
          <w:kern w:val="0"/>
          <w:sz w:val="30"/>
          <w:szCs w:val="30"/>
        </w:rPr>
        <w:t>（二）机构设置情况</w:t>
      </w:r>
    </w:p>
    <w:p w14:paraId="432BACD8">
      <w:pPr>
        <w:widowControl/>
        <w:ind w:firstLine="300" w:firstLineChars="100"/>
        <w:jc w:val="left"/>
        <w:rPr>
          <w:rFonts w:hint="eastAsia" w:ascii="楷体_GB2312" w:eastAsia="楷体_GB2312"/>
          <w:kern w:val="0"/>
          <w:sz w:val="30"/>
          <w:szCs w:val="30"/>
          <w:lang w:eastAsia="zh-CN"/>
        </w:rPr>
      </w:pPr>
      <w:r>
        <w:rPr>
          <w:rFonts w:hint="eastAsia" w:ascii="楷体_GB2312" w:eastAsia="楷体_GB2312"/>
          <w:kern w:val="0"/>
          <w:sz w:val="30"/>
          <w:szCs w:val="30"/>
          <w:lang w:eastAsia="zh-CN"/>
        </w:rPr>
        <w:t>我乡下辖行政单位</w:t>
      </w:r>
      <w:r>
        <w:rPr>
          <w:rFonts w:hint="eastAsia" w:ascii="楷体_GB2312" w:eastAsia="楷体_GB2312"/>
          <w:kern w:val="0"/>
          <w:sz w:val="30"/>
          <w:szCs w:val="30"/>
          <w:lang w:val="en-US" w:eastAsia="zh-CN"/>
        </w:rPr>
        <w:t>3个，事业单位9个，共计12个。</w:t>
      </w:r>
    </w:p>
    <w:p w14:paraId="24E79917">
      <w:pPr>
        <w:widowControl/>
        <w:ind w:firstLine="300" w:firstLineChars="1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</w:t>
      </w:r>
      <w:r>
        <w:rPr>
          <w:rFonts w:hint="eastAsia" w:ascii="楷体_GB2312" w:eastAsia="楷体_GB2312"/>
          <w:kern w:val="0"/>
          <w:sz w:val="30"/>
          <w:szCs w:val="30"/>
        </w:rPr>
        <w:t>三</w:t>
      </w:r>
      <w:r>
        <w:rPr>
          <w:rFonts w:ascii="楷体_GB2312" w:eastAsia="楷体_GB2312"/>
          <w:kern w:val="0"/>
          <w:sz w:val="30"/>
          <w:szCs w:val="30"/>
        </w:rPr>
        <w:t>）重点工作概述</w:t>
      </w:r>
    </w:p>
    <w:p w14:paraId="4A7561FF"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201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8</w:t>
      </w:r>
      <w:r>
        <w:rPr>
          <w:rFonts w:hint="eastAsia" w:eastAsia="仿宋_GB2312"/>
          <w:kern w:val="0"/>
          <w:sz w:val="30"/>
          <w:szCs w:val="30"/>
        </w:rPr>
        <w:t>年重点工作任务主要围绕</w:t>
      </w:r>
      <w:bookmarkStart w:id="0" w:name="_GoBack"/>
      <w:bookmarkEnd w:id="0"/>
      <w:r>
        <w:rPr>
          <w:rFonts w:hint="eastAsia" w:eastAsia="仿宋_GB2312"/>
          <w:kern w:val="0"/>
          <w:sz w:val="30"/>
          <w:szCs w:val="30"/>
          <w:lang w:eastAsia="zh-CN"/>
        </w:rPr>
        <w:t>脱贫攻坚即农村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C、D级危房改造项目、建档立卡户产业发展、五小水利建设等</w:t>
      </w:r>
      <w:r>
        <w:rPr>
          <w:rFonts w:hint="eastAsia" w:eastAsia="仿宋_GB2312"/>
          <w:kern w:val="0"/>
          <w:sz w:val="30"/>
          <w:szCs w:val="30"/>
        </w:rPr>
        <w:t>开展工作。</w:t>
      </w:r>
    </w:p>
    <w:p w14:paraId="49BA7124"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二、预算单位基本情况</w:t>
      </w:r>
    </w:p>
    <w:p w14:paraId="6C124CE4"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我部门编制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>年部门预算单位共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12</w:t>
      </w:r>
      <w:r>
        <w:rPr>
          <w:rFonts w:eastAsia="仿宋_GB2312"/>
          <w:kern w:val="0"/>
          <w:sz w:val="30"/>
          <w:szCs w:val="30"/>
        </w:rPr>
        <w:t>个</w:t>
      </w:r>
      <w:r>
        <w:rPr>
          <w:rFonts w:hint="eastAsia" w:eastAsia="仿宋_GB2312"/>
          <w:kern w:val="0"/>
          <w:sz w:val="30"/>
          <w:szCs w:val="30"/>
        </w:rPr>
        <w:t>,</w:t>
      </w:r>
      <w:r>
        <w:rPr>
          <w:rFonts w:hint="eastAsia" w:ascii="Calibri" w:cs="+mn-cs"/>
          <w:color w:val="000000"/>
          <w:sz w:val="22"/>
          <w:szCs w:val="22"/>
        </w:rPr>
        <w:t xml:space="preserve"> </w:t>
      </w:r>
      <w:r>
        <w:rPr>
          <w:rFonts w:hint="eastAsia" w:eastAsia="仿宋_GB2312"/>
          <w:kern w:val="0"/>
          <w:sz w:val="30"/>
          <w:szCs w:val="30"/>
        </w:rPr>
        <w:t>分别是</w:t>
      </w:r>
      <w:r>
        <w:rPr>
          <w:rFonts w:hint="eastAsia" w:eastAsia="仿宋_GB2312"/>
          <w:kern w:val="0"/>
          <w:sz w:val="30"/>
          <w:szCs w:val="30"/>
          <w:lang w:eastAsia="zh-CN"/>
        </w:rPr>
        <w:t>人大机关</w:t>
      </w:r>
      <w:r>
        <w:rPr>
          <w:rFonts w:hint="eastAsia" w:eastAsia="仿宋_GB2312"/>
          <w:kern w:val="0"/>
          <w:sz w:val="30"/>
          <w:szCs w:val="30"/>
        </w:rPr>
        <w:t>、</w:t>
      </w:r>
      <w:r>
        <w:rPr>
          <w:rFonts w:hint="eastAsia" w:eastAsia="仿宋_GB2312"/>
          <w:kern w:val="0"/>
          <w:sz w:val="30"/>
          <w:szCs w:val="30"/>
          <w:lang w:eastAsia="zh-CN"/>
        </w:rPr>
        <w:t>政府机关</w:t>
      </w:r>
      <w:r>
        <w:rPr>
          <w:rFonts w:hint="eastAsia" w:eastAsia="仿宋_GB2312"/>
          <w:kern w:val="0"/>
          <w:sz w:val="30"/>
          <w:szCs w:val="30"/>
        </w:rPr>
        <w:t>、</w:t>
      </w:r>
      <w:r>
        <w:rPr>
          <w:rFonts w:hint="eastAsia" w:eastAsia="仿宋_GB2312"/>
          <w:kern w:val="0"/>
          <w:sz w:val="30"/>
          <w:szCs w:val="30"/>
          <w:lang w:eastAsia="zh-CN"/>
        </w:rPr>
        <w:t>共产党机关、财政所、文化站、广播站、计生宣传服务中心、村镇规划服务中心、农技中心、畜牧兽医中心、林业站、水务站</w:t>
      </w:r>
      <w:r>
        <w:rPr>
          <w:rFonts w:eastAsia="仿宋_GB2312"/>
          <w:kern w:val="0"/>
          <w:sz w:val="30"/>
          <w:szCs w:val="30"/>
        </w:rPr>
        <w:t>。其中：财政全供给单位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12</w:t>
      </w:r>
      <w:r>
        <w:rPr>
          <w:rFonts w:eastAsia="仿宋_GB2312"/>
          <w:kern w:val="0"/>
          <w:sz w:val="30"/>
          <w:szCs w:val="30"/>
        </w:rPr>
        <w:t>个；部分供给单位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个；特殊供给单位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个；自收自支单位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个。财政全供给单位中行政单位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3</w:t>
      </w:r>
      <w:r>
        <w:rPr>
          <w:rFonts w:eastAsia="仿宋_GB2312"/>
          <w:kern w:val="0"/>
          <w:sz w:val="30"/>
          <w:szCs w:val="30"/>
        </w:rPr>
        <w:t>个；参公管理事业单位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个；非参公管理事业单位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9</w:t>
      </w:r>
      <w:r>
        <w:rPr>
          <w:rFonts w:eastAsia="仿宋_GB2312"/>
          <w:kern w:val="0"/>
          <w:sz w:val="30"/>
          <w:szCs w:val="30"/>
        </w:rPr>
        <w:t>个。截止2017年11月统计，部门基本情况如下：</w:t>
      </w:r>
    </w:p>
    <w:p w14:paraId="59EE4D5F"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在职人员编制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70</w:t>
      </w:r>
      <w:r>
        <w:rPr>
          <w:rFonts w:eastAsia="仿宋_GB2312"/>
          <w:kern w:val="0"/>
          <w:sz w:val="30"/>
          <w:szCs w:val="30"/>
        </w:rPr>
        <w:t xml:space="preserve">人，其中：行政编制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29</w:t>
      </w:r>
      <w:r>
        <w:rPr>
          <w:rFonts w:eastAsia="仿宋_GB2312"/>
          <w:kern w:val="0"/>
          <w:sz w:val="30"/>
          <w:szCs w:val="30"/>
        </w:rPr>
        <w:t>人，事业编制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41</w:t>
      </w:r>
      <w:r>
        <w:rPr>
          <w:rFonts w:eastAsia="仿宋_GB2312"/>
          <w:kern w:val="0"/>
          <w:sz w:val="30"/>
          <w:szCs w:val="30"/>
        </w:rPr>
        <w:t>人。在职实有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64</w:t>
      </w:r>
      <w:r>
        <w:rPr>
          <w:rFonts w:eastAsia="仿宋_GB2312"/>
          <w:kern w:val="0"/>
          <w:sz w:val="30"/>
          <w:szCs w:val="30"/>
        </w:rPr>
        <w:t xml:space="preserve">人，其中： 财政全供养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64</w:t>
      </w:r>
      <w:r>
        <w:rPr>
          <w:rFonts w:eastAsia="仿宋_GB2312"/>
          <w:kern w:val="0"/>
          <w:sz w:val="30"/>
          <w:szCs w:val="30"/>
        </w:rPr>
        <w:t>人，财政部分供养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人，非财政供养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 xml:space="preserve">人。离退休人员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 xml:space="preserve">人，其中： 离休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 xml:space="preserve">人，退休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人。车辆编制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</w:t>
      </w:r>
      <w:r>
        <w:rPr>
          <w:rFonts w:eastAsia="仿宋_GB2312"/>
          <w:kern w:val="0"/>
          <w:sz w:val="30"/>
          <w:szCs w:val="30"/>
        </w:rPr>
        <w:t>辆，实有车辆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4</w:t>
      </w:r>
      <w:r>
        <w:rPr>
          <w:rFonts w:eastAsia="仿宋_GB2312"/>
          <w:kern w:val="0"/>
          <w:sz w:val="30"/>
          <w:szCs w:val="30"/>
        </w:rPr>
        <w:t>辆。</w:t>
      </w:r>
    </w:p>
    <w:p w14:paraId="19E5C820"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三、预算单位收入情况</w:t>
      </w:r>
    </w:p>
    <w:p w14:paraId="349C07CB"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（一）部门财务收入情况</w:t>
      </w:r>
    </w:p>
    <w:p w14:paraId="247407C0">
      <w:pPr>
        <w:widowControl/>
        <w:ind w:firstLine="750" w:firstLineChars="25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 xml:space="preserve">年部门财务总收入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1277.45</w:t>
      </w:r>
      <w:r>
        <w:rPr>
          <w:rFonts w:eastAsia="仿宋_GB2312"/>
          <w:kern w:val="0"/>
          <w:sz w:val="30"/>
          <w:szCs w:val="30"/>
        </w:rPr>
        <w:t>万元，其中：一般公共预算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1277.45</w:t>
      </w:r>
      <w:r>
        <w:rPr>
          <w:rFonts w:eastAsia="仿宋_GB2312"/>
          <w:kern w:val="0"/>
          <w:sz w:val="30"/>
          <w:szCs w:val="30"/>
        </w:rPr>
        <w:t>万元，政府性基金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万元，国有资本经营收益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万元，事业收入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万元，事业单位经营收入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万元，其他收入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万元。</w:t>
      </w:r>
    </w:p>
    <w:p w14:paraId="1B9C13DE"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（二）财政拨款收入情况</w:t>
      </w:r>
    </w:p>
    <w:p w14:paraId="4DDCEBB0">
      <w:pPr>
        <w:widowControl/>
        <w:ind w:firstLine="750" w:firstLineChars="25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 xml:space="preserve">年部门财政拨款收入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1277.45</w:t>
      </w:r>
      <w:r>
        <w:rPr>
          <w:rFonts w:eastAsia="仿宋_GB2312"/>
          <w:kern w:val="0"/>
          <w:sz w:val="30"/>
          <w:szCs w:val="30"/>
        </w:rPr>
        <w:t>万元，其中:本年收入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1277.45</w:t>
      </w:r>
      <w:r>
        <w:rPr>
          <w:rFonts w:eastAsia="仿宋_GB2312"/>
          <w:kern w:val="0"/>
          <w:sz w:val="30"/>
          <w:szCs w:val="30"/>
        </w:rPr>
        <w:t>万元，上年结转收入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万元。本年收入中，一般公共预算财政拨款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1277.45</w:t>
      </w:r>
      <w:r>
        <w:rPr>
          <w:rFonts w:eastAsia="仿宋_GB2312"/>
          <w:kern w:val="0"/>
          <w:sz w:val="30"/>
          <w:szCs w:val="30"/>
        </w:rPr>
        <w:t>万元（本级财力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万元，专项收入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万元，执法办案补助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万元，收费成本补偿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万元，财政专户管理的收入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万元，国有资源（资产）有偿使用收入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万元），政府性基金财政拨款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万元，国有资本经营收益财政拨款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万元。</w:t>
      </w:r>
    </w:p>
    <w:p w14:paraId="06DE2FA6"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四、预算单位支出情况</w:t>
      </w:r>
    </w:p>
    <w:p w14:paraId="3AA42C3C"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eastAsia="仿宋_GB2312"/>
          <w:kern w:val="0"/>
          <w:sz w:val="30"/>
          <w:szCs w:val="30"/>
        </w:rPr>
        <w:t xml:space="preserve">年部门预算总支出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1277.45</w:t>
      </w:r>
      <w:r>
        <w:rPr>
          <w:rFonts w:eastAsia="仿宋_GB2312"/>
          <w:kern w:val="0"/>
          <w:sz w:val="30"/>
          <w:szCs w:val="30"/>
        </w:rPr>
        <w:t xml:space="preserve">万元。本级财力安排支出 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1277.45</w:t>
      </w:r>
      <w:r>
        <w:rPr>
          <w:rFonts w:eastAsia="仿宋_GB2312"/>
          <w:kern w:val="0"/>
          <w:sz w:val="30"/>
          <w:szCs w:val="30"/>
        </w:rPr>
        <w:t>万元，其中，基本支出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1277.45</w:t>
      </w:r>
      <w:r>
        <w:rPr>
          <w:rFonts w:eastAsia="仿宋_GB2312"/>
          <w:kern w:val="0"/>
          <w:sz w:val="30"/>
          <w:szCs w:val="30"/>
        </w:rPr>
        <w:t>万元，项目支出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万元。</w:t>
      </w:r>
    </w:p>
    <w:p w14:paraId="4EF23F85">
      <w:pPr>
        <w:widowControl/>
        <w:ind w:firstLine="450" w:firstLineChars="150"/>
        <w:jc w:val="left"/>
        <w:rPr>
          <w:rFonts w:eastAsia="仿宋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（一）本级财力支出按功能科目分类情况</w:t>
      </w:r>
    </w:p>
    <w:p w14:paraId="39842730"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按支出功能科目分类</w:t>
      </w:r>
      <w:r>
        <w:rPr>
          <w:rFonts w:hint="eastAsia" w:eastAsia="仿宋_GB2312"/>
          <w:kern w:val="0"/>
          <w:sz w:val="30"/>
          <w:szCs w:val="30"/>
          <w:lang w:eastAsia="zh-CN"/>
        </w:rPr>
        <w:t>：</w:t>
      </w:r>
    </w:p>
    <w:p w14:paraId="5F358AFE"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hint="eastAsia" w:eastAsia="仿宋_GB2312"/>
          <w:kern w:val="0"/>
          <w:sz w:val="30"/>
          <w:szCs w:val="30"/>
        </w:rPr>
        <w:t>支出分别列“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</w:t>
      </w:r>
      <w:r>
        <w:rPr>
          <w:rFonts w:hint="eastAsia" w:eastAsia="仿宋_GB2312"/>
          <w:kern w:val="0"/>
          <w:sz w:val="30"/>
          <w:szCs w:val="30"/>
        </w:rPr>
        <w:t>（类）－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01</w:t>
      </w:r>
      <w:r>
        <w:rPr>
          <w:rFonts w:hint="eastAsia" w:eastAsia="仿宋_GB2312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kern w:val="0"/>
          <w:sz w:val="30"/>
          <w:szCs w:val="30"/>
          <w:lang w:eastAsia="zh-CN"/>
        </w:rPr>
        <w:t>人大事务</w:t>
      </w:r>
      <w:r>
        <w:rPr>
          <w:rFonts w:hint="eastAsia" w:eastAsia="仿宋_GB2312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kern w:val="0"/>
          <w:sz w:val="30"/>
          <w:szCs w:val="30"/>
          <w:lang w:eastAsia="zh-CN"/>
        </w:rPr>
        <w:t>；</w:t>
      </w:r>
    </w:p>
    <w:p w14:paraId="509CE825"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hint="eastAsia" w:eastAsia="仿宋_GB2312"/>
          <w:kern w:val="0"/>
          <w:sz w:val="30"/>
          <w:szCs w:val="30"/>
        </w:rPr>
        <w:t>支出分别列“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</w:t>
      </w:r>
      <w:r>
        <w:rPr>
          <w:rFonts w:hint="eastAsia" w:eastAsia="仿宋_GB2312"/>
          <w:kern w:val="0"/>
          <w:sz w:val="30"/>
          <w:szCs w:val="30"/>
        </w:rPr>
        <w:t>（类）－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03</w:t>
      </w:r>
      <w:r>
        <w:rPr>
          <w:rFonts w:hint="eastAsia" w:eastAsia="仿宋_GB2312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kern w:val="0"/>
          <w:sz w:val="30"/>
          <w:szCs w:val="30"/>
          <w:lang w:eastAsia="zh-CN"/>
        </w:rPr>
        <w:t>政府办公厅（室）及相关机构事务</w:t>
      </w:r>
      <w:r>
        <w:rPr>
          <w:rFonts w:hint="eastAsia" w:eastAsia="仿宋_GB2312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kern w:val="0"/>
          <w:sz w:val="30"/>
          <w:szCs w:val="30"/>
          <w:lang w:eastAsia="zh-CN"/>
        </w:rPr>
        <w:t>；</w:t>
      </w:r>
    </w:p>
    <w:p w14:paraId="3A053E41">
      <w:pPr>
        <w:widowControl/>
        <w:ind w:firstLine="600" w:firstLineChars="200"/>
        <w:jc w:val="left"/>
        <w:rPr>
          <w:rFonts w:hint="eastAsia" w:eastAsia="仿宋_GB2312"/>
          <w:color w:val="auto"/>
          <w:kern w:val="0"/>
          <w:sz w:val="30"/>
          <w:szCs w:val="30"/>
          <w:lang w:eastAsia="zh-CN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支出分别列“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201</w:t>
      </w:r>
      <w:r>
        <w:rPr>
          <w:rFonts w:hint="eastAsia" w:eastAsia="仿宋_GB2312"/>
          <w:color w:val="auto"/>
          <w:kern w:val="0"/>
          <w:sz w:val="30"/>
          <w:szCs w:val="30"/>
        </w:rPr>
        <w:t>（类）－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06</w:t>
      </w:r>
      <w:r>
        <w:rPr>
          <w:rFonts w:hint="eastAsia" w:eastAsia="仿宋_GB2312"/>
          <w:color w:val="auto"/>
          <w:kern w:val="0"/>
          <w:sz w:val="30"/>
          <w:szCs w:val="30"/>
        </w:rPr>
        <w:t>（款）”支出，主要反映财政事务支出的支出（对“款”解释说明）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；</w:t>
      </w:r>
    </w:p>
    <w:p w14:paraId="074534CD"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hint="eastAsia" w:eastAsia="仿宋_GB2312"/>
          <w:kern w:val="0"/>
          <w:sz w:val="30"/>
          <w:szCs w:val="30"/>
        </w:rPr>
        <w:t>支出分别列“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</w:t>
      </w:r>
      <w:r>
        <w:rPr>
          <w:rFonts w:hint="eastAsia" w:eastAsia="仿宋_GB2312"/>
          <w:kern w:val="0"/>
          <w:sz w:val="30"/>
          <w:szCs w:val="30"/>
        </w:rPr>
        <w:t>（类）－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31</w:t>
      </w:r>
      <w:r>
        <w:rPr>
          <w:rFonts w:hint="eastAsia" w:eastAsia="仿宋_GB2312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kern w:val="0"/>
          <w:sz w:val="30"/>
          <w:szCs w:val="30"/>
          <w:lang w:eastAsia="zh-CN"/>
        </w:rPr>
        <w:t>党委办公厅（室）及相关机构事务</w:t>
      </w:r>
      <w:r>
        <w:rPr>
          <w:rFonts w:hint="eastAsia" w:eastAsia="仿宋_GB2312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kern w:val="0"/>
          <w:sz w:val="30"/>
          <w:szCs w:val="30"/>
          <w:lang w:eastAsia="zh-CN"/>
        </w:rPr>
        <w:t>；</w:t>
      </w:r>
    </w:p>
    <w:p w14:paraId="0980D249"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支出分别列“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207</w:t>
      </w:r>
      <w:r>
        <w:rPr>
          <w:rFonts w:hint="eastAsia" w:eastAsia="仿宋_GB2312"/>
          <w:color w:val="auto"/>
          <w:kern w:val="0"/>
          <w:sz w:val="30"/>
          <w:szCs w:val="30"/>
        </w:rPr>
        <w:t>（类）－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01</w:t>
      </w:r>
      <w:r>
        <w:rPr>
          <w:rFonts w:hint="eastAsia" w:eastAsia="仿宋_GB2312"/>
          <w:color w:val="auto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文化</w:t>
      </w:r>
      <w:r>
        <w:rPr>
          <w:rFonts w:hint="eastAsia" w:eastAsia="仿宋_GB2312"/>
          <w:color w:val="auto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；</w:t>
      </w:r>
    </w:p>
    <w:p w14:paraId="24288A9A">
      <w:pPr>
        <w:widowControl/>
        <w:ind w:firstLine="600" w:firstLineChars="200"/>
        <w:jc w:val="left"/>
        <w:rPr>
          <w:rFonts w:hint="eastAsia" w:eastAsia="仿宋_GB2312"/>
          <w:color w:val="FF0000"/>
          <w:kern w:val="0"/>
          <w:sz w:val="30"/>
          <w:szCs w:val="30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支出分别列“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208</w:t>
      </w:r>
      <w:r>
        <w:rPr>
          <w:rFonts w:hint="eastAsia" w:eastAsia="仿宋_GB2312"/>
          <w:color w:val="auto"/>
          <w:kern w:val="0"/>
          <w:sz w:val="30"/>
          <w:szCs w:val="30"/>
        </w:rPr>
        <w:t>（类）－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05</w:t>
      </w:r>
      <w:r>
        <w:rPr>
          <w:rFonts w:hint="eastAsia" w:eastAsia="仿宋_GB2312"/>
          <w:color w:val="auto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行政事业单位离退休</w:t>
      </w:r>
      <w:r>
        <w:rPr>
          <w:rFonts w:hint="eastAsia" w:eastAsia="仿宋_GB2312"/>
          <w:color w:val="auto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；</w:t>
      </w:r>
    </w:p>
    <w:p w14:paraId="5A4D1C8D">
      <w:pPr>
        <w:widowControl/>
        <w:ind w:firstLine="600" w:firstLineChars="200"/>
        <w:jc w:val="left"/>
        <w:rPr>
          <w:rFonts w:hint="eastAsia" w:eastAsia="仿宋_GB2312"/>
          <w:color w:val="FF0000"/>
          <w:kern w:val="0"/>
          <w:sz w:val="30"/>
          <w:szCs w:val="30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支出分别列“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210</w:t>
      </w:r>
      <w:r>
        <w:rPr>
          <w:rFonts w:hint="eastAsia" w:eastAsia="仿宋_GB2312"/>
          <w:color w:val="auto"/>
          <w:kern w:val="0"/>
          <w:sz w:val="30"/>
          <w:szCs w:val="30"/>
        </w:rPr>
        <w:t>（类）－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01</w:t>
      </w:r>
      <w:r>
        <w:rPr>
          <w:rFonts w:hint="eastAsia" w:eastAsia="仿宋_GB2312"/>
          <w:color w:val="auto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医疗卫生与计划生育管理</w:t>
      </w:r>
      <w:r>
        <w:rPr>
          <w:rFonts w:hint="eastAsia" w:eastAsia="仿宋_GB2312"/>
          <w:color w:val="auto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；</w:t>
      </w:r>
    </w:p>
    <w:p w14:paraId="3E40EAEB">
      <w:pPr>
        <w:widowControl/>
        <w:ind w:firstLine="600" w:firstLineChars="200"/>
        <w:jc w:val="left"/>
        <w:rPr>
          <w:rFonts w:hint="eastAsia" w:eastAsia="仿宋_GB2312"/>
          <w:color w:val="FF0000"/>
          <w:kern w:val="0"/>
          <w:sz w:val="30"/>
          <w:szCs w:val="30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支出分别列“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210</w:t>
      </w:r>
      <w:r>
        <w:rPr>
          <w:rFonts w:hint="eastAsia" w:eastAsia="仿宋_GB2312"/>
          <w:color w:val="auto"/>
          <w:kern w:val="0"/>
          <w:sz w:val="30"/>
          <w:szCs w:val="30"/>
        </w:rPr>
        <w:t>（类）－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11</w:t>
      </w:r>
      <w:r>
        <w:rPr>
          <w:rFonts w:hint="eastAsia" w:eastAsia="仿宋_GB2312"/>
          <w:color w:val="auto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行政事业单位医疗</w:t>
      </w:r>
      <w:r>
        <w:rPr>
          <w:rFonts w:hint="eastAsia" w:eastAsia="仿宋_GB2312"/>
          <w:color w:val="auto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；</w:t>
      </w:r>
    </w:p>
    <w:p w14:paraId="1850F081">
      <w:pPr>
        <w:widowControl/>
        <w:ind w:firstLine="600" w:firstLineChars="200"/>
        <w:jc w:val="left"/>
        <w:rPr>
          <w:rFonts w:hint="eastAsia" w:eastAsia="仿宋_GB2312"/>
          <w:color w:val="FF0000"/>
          <w:kern w:val="0"/>
          <w:sz w:val="30"/>
          <w:szCs w:val="30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支出分别列“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210</w:t>
      </w:r>
      <w:r>
        <w:rPr>
          <w:rFonts w:hint="eastAsia" w:eastAsia="仿宋_GB2312"/>
          <w:color w:val="auto"/>
          <w:kern w:val="0"/>
          <w:sz w:val="30"/>
          <w:szCs w:val="30"/>
        </w:rPr>
        <w:t>（类）－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12</w:t>
      </w:r>
      <w:r>
        <w:rPr>
          <w:rFonts w:hint="eastAsia" w:eastAsia="仿宋_GB2312"/>
          <w:color w:val="auto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财政对医疗保险基金补助</w:t>
      </w:r>
      <w:r>
        <w:rPr>
          <w:rFonts w:hint="eastAsia" w:eastAsia="仿宋_GB2312"/>
          <w:color w:val="auto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；</w:t>
      </w:r>
    </w:p>
    <w:p w14:paraId="136C79E7">
      <w:pPr>
        <w:widowControl/>
        <w:ind w:firstLine="600" w:firstLineChars="200"/>
        <w:jc w:val="left"/>
        <w:rPr>
          <w:rFonts w:hint="eastAsia" w:eastAsia="仿宋_GB2312"/>
          <w:color w:val="FF0000"/>
          <w:kern w:val="0"/>
          <w:sz w:val="30"/>
          <w:szCs w:val="30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支出分别列“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212</w:t>
      </w:r>
      <w:r>
        <w:rPr>
          <w:rFonts w:hint="eastAsia" w:eastAsia="仿宋_GB2312"/>
          <w:color w:val="auto"/>
          <w:kern w:val="0"/>
          <w:sz w:val="30"/>
          <w:szCs w:val="30"/>
        </w:rPr>
        <w:t>（类）－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01</w:t>
      </w:r>
      <w:r>
        <w:rPr>
          <w:rFonts w:hint="eastAsia" w:eastAsia="仿宋_GB2312"/>
          <w:color w:val="auto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城乡社区管理事务</w:t>
      </w:r>
      <w:r>
        <w:rPr>
          <w:rFonts w:hint="eastAsia" w:eastAsia="仿宋_GB2312"/>
          <w:color w:val="auto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；</w:t>
      </w:r>
    </w:p>
    <w:p w14:paraId="7ABB20D8">
      <w:pPr>
        <w:widowControl/>
        <w:ind w:firstLine="600" w:firstLineChars="200"/>
        <w:jc w:val="left"/>
        <w:rPr>
          <w:rFonts w:hint="eastAsia" w:eastAsia="仿宋_GB2312"/>
          <w:color w:val="FF0000"/>
          <w:kern w:val="0"/>
          <w:sz w:val="30"/>
          <w:szCs w:val="30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支出分别列“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213</w:t>
      </w:r>
      <w:r>
        <w:rPr>
          <w:rFonts w:hint="eastAsia" w:eastAsia="仿宋_GB2312"/>
          <w:color w:val="auto"/>
          <w:kern w:val="0"/>
          <w:sz w:val="30"/>
          <w:szCs w:val="30"/>
        </w:rPr>
        <w:t>（类）－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01</w:t>
      </w:r>
      <w:r>
        <w:rPr>
          <w:rFonts w:hint="eastAsia" w:eastAsia="仿宋_GB2312"/>
          <w:color w:val="auto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农业</w:t>
      </w:r>
      <w:r>
        <w:rPr>
          <w:rFonts w:hint="eastAsia" w:eastAsia="仿宋_GB2312"/>
          <w:color w:val="auto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；</w:t>
      </w:r>
    </w:p>
    <w:p w14:paraId="55F2FC32">
      <w:pPr>
        <w:widowControl/>
        <w:ind w:firstLine="600" w:firstLineChars="200"/>
        <w:jc w:val="left"/>
        <w:rPr>
          <w:rFonts w:hint="eastAsia" w:eastAsia="仿宋_GB2312"/>
          <w:color w:val="FF0000"/>
          <w:kern w:val="0"/>
          <w:sz w:val="30"/>
          <w:szCs w:val="30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支出分别列“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213</w:t>
      </w:r>
      <w:r>
        <w:rPr>
          <w:rFonts w:hint="eastAsia" w:eastAsia="仿宋_GB2312"/>
          <w:color w:val="auto"/>
          <w:kern w:val="0"/>
          <w:sz w:val="30"/>
          <w:szCs w:val="30"/>
        </w:rPr>
        <w:t>（类）－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02</w:t>
      </w:r>
      <w:r>
        <w:rPr>
          <w:rFonts w:hint="eastAsia" w:eastAsia="仿宋_GB2312"/>
          <w:color w:val="auto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林业</w:t>
      </w:r>
      <w:r>
        <w:rPr>
          <w:rFonts w:hint="eastAsia" w:eastAsia="仿宋_GB2312"/>
          <w:color w:val="auto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；</w:t>
      </w:r>
    </w:p>
    <w:p w14:paraId="7F2FECC7">
      <w:pPr>
        <w:widowControl/>
        <w:ind w:firstLine="600" w:firstLineChars="200"/>
        <w:jc w:val="left"/>
        <w:rPr>
          <w:rFonts w:hint="eastAsia" w:eastAsia="仿宋_GB2312"/>
          <w:color w:val="FF0000"/>
          <w:kern w:val="0"/>
          <w:sz w:val="30"/>
          <w:szCs w:val="30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支出分别列“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213</w:t>
      </w:r>
      <w:r>
        <w:rPr>
          <w:rFonts w:hint="eastAsia" w:eastAsia="仿宋_GB2312"/>
          <w:color w:val="auto"/>
          <w:kern w:val="0"/>
          <w:sz w:val="30"/>
          <w:szCs w:val="30"/>
        </w:rPr>
        <w:t>（类）－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03</w:t>
      </w:r>
      <w:r>
        <w:rPr>
          <w:rFonts w:hint="eastAsia" w:eastAsia="仿宋_GB2312"/>
          <w:color w:val="auto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水利</w:t>
      </w:r>
      <w:r>
        <w:rPr>
          <w:rFonts w:hint="eastAsia" w:eastAsia="仿宋_GB2312"/>
          <w:color w:val="auto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；</w:t>
      </w:r>
    </w:p>
    <w:p w14:paraId="7060AF18">
      <w:pPr>
        <w:widowControl/>
        <w:ind w:firstLine="600" w:firstLineChars="200"/>
        <w:jc w:val="left"/>
        <w:rPr>
          <w:rFonts w:hint="eastAsia" w:eastAsia="仿宋_GB2312"/>
          <w:color w:val="FF0000"/>
          <w:kern w:val="0"/>
          <w:sz w:val="30"/>
          <w:szCs w:val="30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支出分别列“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213</w:t>
      </w:r>
      <w:r>
        <w:rPr>
          <w:rFonts w:hint="eastAsia" w:eastAsia="仿宋_GB2312"/>
          <w:color w:val="auto"/>
          <w:kern w:val="0"/>
          <w:sz w:val="30"/>
          <w:szCs w:val="30"/>
        </w:rPr>
        <w:t>（类）－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07</w:t>
      </w:r>
      <w:r>
        <w:rPr>
          <w:rFonts w:hint="eastAsia" w:eastAsia="仿宋_GB2312"/>
          <w:color w:val="auto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农村综合改革</w:t>
      </w:r>
      <w:r>
        <w:rPr>
          <w:rFonts w:hint="eastAsia" w:eastAsia="仿宋_GB2312"/>
          <w:color w:val="auto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；</w:t>
      </w:r>
    </w:p>
    <w:p w14:paraId="2632284E">
      <w:pPr>
        <w:widowControl/>
        <w:ind w:firstLine="600" w:firstLineChars="200"/>
        <w:jc w:val="left"/>
        <w:rPr>
          <w:rFonts w:hint="eastAsia" w:eastAsia="仿宋_GB2312"/>
          <w:color w:val="FF0000"/>
          <w:kern w:val="0"/>
          <w:sz w:val="30"/>
          <w:szCs w:val="30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支出分别列“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221</w:t>
      </w:r>
      <w:r>
        <w:rPr>
          <w:rFonts w:hint="eastAsia" w:eastAsia="仿宋_GB2312"/>
          <w:color w:val="auto"/>
          <w:kern w:val="0"/>
          <w:sz w:val="30"/>
          <w:szCs w:val="30"/>
        </w:rPr>
        <w:t>（类）－</w:t>
      </w:r>
      <w:r>
        <w:rPr>
          <w:rFonts w:hint="eastAsia" w:eastAsia="仿宋_GB2312"/>
          <w:color w:val="auto"/>
          <w:kern w:val="0"/>
          <w:sz w:val="30"/>
          <w:szCs w:val="30"/>
          <w:lang w:val="en-US" w:eastAsia="zh-CN"/>
        </w:rPr>
        <w:t>02</w:t>
      </w:r>
      <w:r>
        <w:rPr>
          <w:rFonts w:hint="eastAsia" w:eastAsia="仿宋_GB2312"/>
          <w:color w:val="auto"/>
          <w:kern w:val="0"/>
          <w:sz w:val="30"/>
          <w:szCs w:val="30"/>
        </w:rPr>
        <w:t>（款）”支出，主要反映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住房改革</w:t>
      </w:r>
      <w:r>
        <w:rPr>
          <w:rFonts w:hint="eastAsia" w:eastAsia="仿宋_GB2312"/>
          <w:color w:val="auto"/>
          <w:kern w:val="0"/>
          <w:sz w:val="30"/>
          <w:szCs w:val="30"/>
        </w:rPr>
        <w:t>的支出（对“款”解释说明）</w:t>
      </w:r>
      <w:r>
        <w:rPr>
          <w:rFonts w:hint="eastAsia" w:eastAsia="仿宋_GB2312"/>
          <w:color w:val="auto"/>
          <w:kern w:val="0"/>
          <w:sz w:val="30"/>
          <w:szCs w:val="30"/>
          <w:lang w:eastAsia="zh-CN"/>
        </w:rPr>
        <w:t>；</w:t>
      </w:r>
    </w:p>
    <w:p w14:paraId="0E1F21AD"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（二）本级财力支出按经济科目分类情况</w:t>
      </w:r>
    </w:p>
    <w:p w14:paraId="2CD7DEA9"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按支出经济分类</w:t>
      </w:r>
      <w:r>
        <w:rPr>
          <w:rFonts w:eastAsia="仿宋_GB2312"/>
          <w:kern w:val="0"/>
          <w:sz w:val="30"/>
          <w:szCs w:val="30"/>
        </w:rPr>
        <w:t>科目分组（其中：基本支出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1277.45</w:t>
      </w:r>
      <w:r>
        <w:rPr>
          <w:rFonts w:eastAsia="仿宋_GB2312"/>
          <w:kern w:val="0"/>
          <w:sz w:val="30"/>
          <w:szCs w:val="30"/>
        </w:rPr>
        <w:t>万元，项目支出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万元）。</w:t>
      </w:r>
    </w:p>
    <w:p w14:paraId="28BCEE60"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五、</w:t>
      </w:r>
      <w:r>
        <w:rPr>
          <w:rFonts w:hint="eastAsia" w:ascii="黑体" w:hAnsi="黑体" w:eastAsia="黑体"/>
          <w:kern w:val="0"/>
          <w:sz w:val="30"/>
          <w:szCs w:val="30"/>
        </w:rPr>
        <w:t>市</w:t>
      </w:r>
      <w:r>
        <w:rPr>
          <w:rFonts w:ascii="黑体" w:hAnsi="黑体" w:eastAsia="黑体"/>
          <w:kern w:val="0"/>
          <w:sz w:val="30"/>
          <w:szCs w:val="30"/>
        </w:rPr>
        <w:t>对下转项转移支付情况</w:t>
      </w:r>
    </w:p>
    <w:p w14:paraId="01BFACB5"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（一）列入</w:t>
      </w:r>
      <w:r>
        <w:rPr>
          <w:rFonts w:hint="eastAsia" w:ascii="楷体_GB2312" w:eastAsia="楷体_GB2312"/>
          <w:kern w:val="0"/>
          <w:sz w:val="30"/>
          <w:szCs w:val="30"/>
        </w:rPr>
        <w:t>市</w:t>
      </w:r>
      <w:r>
        <w:rPr>
          <w:rFonts w:ascii="楷体_GB2312" w:eastAsia="楷体_GB2312"/>
          <w:kern w:val="0"/>
          <w:sz w:val="30"/>
          <w:szCs w:val="30"/>
        </w:rPr>
        <w:t>对下专项转移支付项目清单项目情况</w:t>
      </w:r>
    </w:p>
    <w:p w14:paraId="3EA3E88F"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部门列入</w:t>
      </w:r>
      <w:r>
        <w:rPr>
          <w:rFonts w:hint="eastAsia" w:eastAsia="仿宋_GB2312"/>
          <w:kern w:val="0"/>
          <w:sz w:val="30"/>
          <w:szCs w:val="30"/>
        </w:rPr>
        <w:t>市</w:t>
      </w:r>
      <w:r>
        <w:rPr>
          <w:rFonts w:eastAsia="仿宋_GB2312"/>
          <w:kern w:val="0"/>
          <w:sz w:val="30"/>
          <w:szCs w:val="30"/>
        </w:rPr>
        <w:t>对下专项转移支付项目清单项目为：  金额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万元，主要用于……。</w:t>
      </w:r>
      <w:r>
        <w:rPr>
          <w:rFonts w:hint="eastAsia" w:eastAsia="仿宋_GB2312"/>
          <w:kern w:val="0"/>
          <w:sz w:val="30"/>
          <w:szCs w:val="30"/>
          <w:lang w:eastAsia="zh-CN"/>
        </w:rPr>
        <w:t>（无）</w:t>
      </w:r>
    </w:p>
    <w:p w14:paraId="41337AB9">
      <w:pPr>
        <w:widowControl/>
        <w:ind w:firstLine="450" w:firstLineChars="15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（二）与中央配套事项</w:t>
      </w:r>
    </w:p>
    <w:p w14:paraId="1339C503"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>功能科目分组，主要用于……。</w:t>
      </w:r>
      <w:r>
        <w:rPr>
          <w:rFonts w:hint="eastAsia" w:eastAsia="仿宋_GB2312"/>
          <w:kern w:val="0"/>
          <w:sz w:val="30"/>
          <w:szCs w:val="30"/>
          <w:lang w:eastAsia="zh-CN"/>
        </w:rPr>
        <w:t>（无）</w:t>
      </w:r>
    </w:p>
    <w:p w14:paraId="3808601C">
      <w:pPr>
        <w:widowControl/>
        <w:ind w:firstLine="602" w:firstLineChars="2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eastAsia="仿宋_GB2312"/>
          <w:b/>
          <w:kern w:val="0"/>
          <w:sz w:val="30"/>
          <w:szCs w:val="30"/>
        </w:rPr>
        <w:t>（</w:t>
      </w:r>
      <w:r>
        <w:rPr>
          <w:rFonts w:ascii="楷体_GB2312" w:eastAsia="楷体_GB2312"/>
          <w:kern w:val="0"/>
          <w:sz w:val="30"/>
          <w:szCs w:val="30"/>
        </w:rPr>
        <w:t>三）按既定政策标准测算补助事项</w:t>
      </w:r>
    </w:p>
    <w:p w14:paraId="2D9811AE">
      <w:pPr>
        <w:widowControl/>
        <w:ind w:firstLine="600" w:firstLineChars="200"/>
        <w:jc w:val="left"/>
        <w:rPr>
          <w:rFonts w:hint="eastAsia" w:eastAsia="仿宋_GB2312"/>
          <w:kern w:val="0"/>
          <w:sz w:val="30"/>
          <w:szCs w:val="30"/>
          <w:lang w:eastAsia="zh-CN"/>
        </w:rPr>
      </w:pPr>
      <w:r>
        <w:rPr>
          <w:rFonts w:eastAsia="仿宋_GB2312"/>
          <w:kern w:val="0"/>
          <w:sz w:val="30"/>
          <w:szCs w:val="30"/>
        </w:rPr>
        <w:t>功能科目分组，主要用于……。</w:t>
      </w:r>
      <w:r>
        <w:rPr>
          <w:rFonts w:hint="eastAsia" w:eastAsia="仿宋_GB2312"/>
          <w:kern w:val="0"/>
          <w:sz w:val="30"/>
          <w:szCs w:val="30"/>
          <w:lang w:eastAsia="zh-CN"/>
        </w:rPr>
        <w:t>（无）</w:t>
      </w:r>
    </w:p>
    <w:p w14:paraId="10086D64">
      <w:pPr>
        <w:widowControl/>
        <w:ind w:firstLine="600" w:firstLineChars="200"/>
        <w:jc w:val="left"/>
        <w:rPr>
          <w:rFonts w:ascii="黑体" w:hAnsi="黑体" w:eastAsia="黑体"/>
          <w:sz w:val="30"/>
          <w:szCs w:val="30"/>
        </w:rPr>
      </w:pPr>
      <w:r>
        <w:rPr>
          <w:rFonts w:ascii="黑体" w:hAnsi="黑体" w:eastAsia="黑体"/>
          <w:kern w:val="0"/>
          <w:sz w:val="30"/>
          <w:szCs w:val="30"/>
        </w:rPr>
        <w:t>六、</w:t>
      </w:r>
      <w:r>
        <w:rPr>
          <w:rFonts w:ascii="黑体" w:hAnsi="黑体" w:eastAsia="黑体"/>
          <w:bCs/>
          <w:sz w:val="30"/>
          <w:szCs w:val="30"/>
        </w:rPr>
        <w:t xml:space="preserve">“三公”经费安排情况说明 </w:t>
      </w:r>
    </w:p>
    <w:p w14:paraId="41859B91"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eastAsia="仿宋_GB2312"/>
          <w:kern w:val="0"/>
          <w:sz w:val="30"/>
          <w:szCs w:val="30"/>
        </w:rPr>
        <w:t>年部门“三公”经费预算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:17.4</w:t>
      </w:r>
      <w:r>
        <w:rPr>
          <w:rFonts w:hint="eastAsia" w:eastAsia="仿宋_GB2312"/>
          <w:kern w:val="0"/>
          <w:sz w:val="30"/>
          <w:szCs w:val="30"/>
        </w:rPr>
        <w:t>万元，比上年预算数减少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0.45</w:t>
      </w:r>
      <w:r>
        <w:rPr>
          <w:rFonts w:hint="eastAsia" w:eastAsia="仿宋_GB2312"/>
          <w:kern w:val="0"/>
          <w:sz w:val="30"/>
          <w:szCs w:val="30"/>
        </w:rPr>
        <w:t>万元，其中：因公出国（境）费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万元，比上年预算数增加（减少）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万元；</w:t>
      </w:r>
      <w:r>
        <w:rPr>
          <w:rFonts w:eastAsia="仿宋_GB2312"/>
          <w:kern w:val="0"/>
          <w:sz w:val="30"/>
          <w:szCs w:val="30"/>
        </w:rPr>
        <w:t>2.</w:t>
      </w:r>
      <w:r>
        <w:rPr>
          <w:rFonts w:hint="eastAsia" w:eastAsia="仿宋_GB2312"/>
          <w:kern w:val="0"/>
          <w:sz w:val="30"/>
          <w:szCs w:val="30"/>
        </w:rPr>
        <w:t>公务接待费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15</w:t>
      </w:r>
      <w:r>
        <w:rPr>
          <w:rFonts w:hint="eastAsia" w:eastAsia="仿宋_GB2312"/>
          <w:kern w:val="0"/>
          <w:sz w:val="30"/>
          <w:szCs w:val="30"/>
        </w:rPr>
        <w:t>万元，比上年预算数减少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0.75</w:t>
      </w:r>
      <w:r>
        <w:rPr>
          <w:rFonts w:hint="eastAsia" w:eastAsia="仿宋_GB2312"/>
          <w:kern w:val="0"/>
          <w:sz w:val="30"/>
          <w:szCs w:val="30"/>
        </w:rPr>
        <w:t>万元；</w:t>
      </w:r>
      <w:r>
        <w:rPr>
          <w:rFonts w:eastAsia="仿宋_GB2312"/>
          <w:kern w:val="0"/>
          <w:sz w:val="30"/>
          <w:szCs w:val="30"/>
        </w:rPr>
        <w:t>3.</w:t>
      </w:r>
      <w:r>
        <w:rPr>
          <w:rFonts w:hint="eastAsia" w:eastAsia="仿宋_GB2312"/>
          <w:kern w:val="0"/>
          <w:sz w:val="30"/>
          <w:szCs w:val="30"/>
        </w:rPr>
        <w:t>公务用车购置及运行费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2.4</w:t>
      </w:r>
      <w:r>
        <w:rPr>
          <w:rFonts w:hint="eastAsia" w:eastAsia="仿宋_GB2312"/>
          <w:kern w:val="0"/>
          <w:sz w:val="30"/>
          <w:szCs w:val="30"/>
        </w:rPr>
        <w:t>万元，比上年预算数增加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1.2</w:t>
      </w:r>
      <w:r>
        <w:rPr>
          <w:rFonts w:hint="eastAsia" w:eastAsia="仿宋_GB2312"/>
          <w:kern w:val="0"/>
          <w:sz w:val="30"/>
          <w:szCs w:val="30"/>
        </w:rPr>
        <w:t>万元。“三公”经费</w:t>
      </w:r>
      <w:r>
        <w:rPr>
          <w:rFonts w:hint="eastAsia" w:eastAsia="仿宋_GB2312"/>
          <w:kern w:val="0"/>
          <w:sz w:val="30"/>
          <w:szCs w:val="30"/>
          <w:lang w:eastAsia="zh-CN"/>
        </w:rPr>
        <w:t>增加</w:t>
      </w:r>
      <w:r>
        <w:rPr>
          <w:rFonts w:hint="eastAsia" w:eastAsia="仿宋_GB2312"/>
          <w:kern w:val="0"/>
          <w:sz w:val="30"/>
          <w:szCs w:val="30"/>
        </w:rPr>
        <w:t>的原因主要是</w:t>
      </w:r>
      <w:r>
        <w:rPr>
          <w:rFonts w:eastAsia="仿宋_GB2312"/>
          <w:kern w:val="0"/>
          <w:sz w:val="30"/>
          <w:szCs w:val="30"/>
        </w:rPr>
        <w:t>:</w:t>
      </w:r>
      <w:r>
        <w:rPr>
          <w:rFonts w:hint="eastAsia" w:eastAsia="仿宋_GB2312"/>
          <w:kern w:val="0"/>
          <w:sz w:val="30"/>
          <w:szCs w:val="30"/>
        </w:rPr>
        <w:t>是公车运行维护费增加，上年</w:t>
      </w:r>
      <w:r>
        <w:rPr>
          <w:rFonts w:hint="eastAsia" w:eastAsia="仿宋_GB2312"/>
          <w:kern w:val="0"/>
          <w:sz w:val="30"/>
          <w:szCs w:val="30"/>
          <w:lang w:eastAsia="zh-CN"/>
        </w:rPr>
        <w:t>公务用车</w:t>
      </w:r>
      <w:r>
        <w:rPr>
          <w:rFonts w:hint="eastAsia" w:eastAsia="仿宋_GB2312"/>
          <w:kern w:val="0"/>
          <w:sz w:val="30"/>
          <w:szCs w:val="30"/>
        </w:rPr>
        <w:t>保有量2辆，2018年公务用车为4辆。</w:t>
      </w:r>
    </w:p>
    <w:p w14:paraId="03016078"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七、</w:t>
      </w:r>
      <w:r>
        <w:rPr>
          <w:rFonts w:ascii="黑体" w:hAnsi="黑体" w:eastAsia="黑体"/>
          <w:kern w:val="0"/>
          <w:sz w:val="30"/>
          <w:szCs w:val="30"/>
        </w:rPr>
        <w:t>政府采购预算情况</w:t>
      </w:r>
    </w:p>
    <w:p w14:paraId="74C499CA">
      <w:pPr>
        <w:widowControl/>
        <w:jc w:val="left"/>
        <w:rPr>
          <w:rFonts w:eastAsia="仿宋_GB2312"/>
          <w:kern w:val="0"/>
          <w:sz w:val="30"/>
          <w:szCs w:val="30"/>
        </w:rPr>
      </w:pPr>
      <w:r>
        <w:rPr>
          <w:rFonts w:eastAsia="仿宋_GB2312"/>
          <w:kern w:val="0"/>
          <w:sz w:val="30"/>
          <w:szCs w:val="30"/>
        </w:rPr>
        <w:t xml:space="preserve">    根据《中华人民共和国政府采购法》的有关规定，编制了政府采购预算，共涉及采购项目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个，采购预算资金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eastAsia="仿宋_GB2312"/>
          <w:kern w:val="0"/>
          <w:sz w:val="30"/>
          <w:szCs w:val="30"/>
        </w:rPr>
        <w:t>万元。</w:t>
      </w:r>
    </w:p>
    <w:p w14:paraId="4E049617"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八</w:t>
      </w:r>
      <w:r>
        <w:rPr>
          <w:rFonts w:ascii="黑体" w:hAnsi="黑体" w:eastAsia="黑体"/>
          <w:kern w:val="0"/>
          <w:sz w:val="30"/>
          <w:szCs w:val="30"/>
        </w:rPr>
        <w:t>、基本支出预算变动的主要原因</w:t>
      </w:r>
    </w:p>
    <w:p w14:paraId="59D130A3"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eastAsia="仿宋_GB2312"/>
          <w:kern w:val="0"/>
          <w:sz w:val="30"/>
          <w:szCs w:val="30"/>
        </w:rPr>
        <w:t>年本级财力安排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12个</w:t>
      </w:r>
      <w:r>
        <w:rPr>
          <w:rFonts w:hint="eastAsia" w:eastAsia="仿宋_GB2312"/>
          <w:kern w:val="0"/>
          <w:sz w:val="30"/>
          <w:szCs w:val="30"/>
        </w:rPr>
        <w:t>部门基本支出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1277.45</w:t>
      </w:r>
      <w:r>
        <w:rPr>
          <w:rFonts w:hint="eastAsia" w:eastAsia="仿宋_GB2312"/>
          <w:kern w:val="0"/>
          <w:sz w:val="30"/>
          <w:szCs w:val="30"/>
        </w:rPr>
        <w:t>万元，与上年对比增加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37.43</w:t>
      </w:r>
      <w:r>
        <w:rPr>
          <w:rFonts w:hint="eastAsia" w:eastAsia="仿宋_GB2312"/>
          <w:kern w:val="0"/>
          <w:sz w:val="30"/>
          <w:szCs w:val="30"/>
        </w:rPr>
        <w:t>万元，增减变化的原因主要是：</w:t>
      </w:r>
      <w:r>
        <w:rPr>
          <w:rFonts w:hint="eastAsia" w:eastAsia="仿宋_GB2312"/>
          <w:kern w:val="0"/>
          <w:sz w:val="30"/>
          <w:szCs w:val="30"/>
          <w:lang w:eastAsia="zh-CN"/>
        </w:rPr>
        <w:t>人员正常调动、工资调标等因素。</w:t>
      </w:r>
    </w:p>
    <w:p w14:paraId="2412AE9C"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九</w:t>
      </w:r>
      <w:r>
        <w:rPr>
          <w:rFonts w:ascii="黑体" w:hAnsi="黑体" w:eastAsia="黑体"/>
          <w:kern w:val="0"/>
          <w:sz w:val="30"/>
          <w:szCs w:val="30"/>
        </w:rPr>
        <w:t>、项目支出预算变动的主要原因</w:t>
      </w:r>
    </w:p>
    <w:p w14:paraId="1D35DC87"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eastAsia="仿宋_GB2312"/>
          <w:kern w:val="0"/>
          <w:sz w:val="30"/>
          <w:szCs w:val="30"/>
        </w:rPr>
        <w:t>年本级财力安排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部门项目支出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万元，与上年对比增加（减少）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0</w:t>
      </w:r>
      <w:r>
        <w:rPr>
          <w:rFonts w:hint="eastAsia" w:eastAsia="仿宋_GB2312"/>
          <w:kern w:val="0"/>
          <w:sz w:val="30"/>
          <w:szCs w:val="30"/>
        </w:rPr>
        <w:t>万元，增减变化的原因主要是：</w:t>
      </w:r>
      <w:r>
        <w:rPr>
          <w:rFonts w:hint="eastAsia" w:eastAsia="仿宋_GB2312"/>
          <w:kern w:val="0"/>
          <w:sz w:val="30"/>
          <w:szCs w:val="30"/>
          <w:lang w:eastAsia="zh-CN"/>
        </w:rPr>
        <w:t>（无）</w:t>
      </w:r>
    </w:p>
    <w:p w14:paraId="7976A033">
      <w:pPr>
        <w:widowControl/>
        <w:ind w:firstLine="600" w:firstLineChars="200"/>
        <w:jc w:val="left"/>
        <w:rPr>
          <w:rFonts w:ascii="黑体" w:hAnsi="黑体" w:eastAsia="黑体"/>
          <w:kern w:val="0"/>
          <w:sz w:val="30"/>
          <w:szCs w:val="30"/>
        </w:rPr>
      </w:pPr>
      <w:r>
        <w:rPr>
          <w:rFonts w:hint="eastAsia" w:ascii="黑体" w:hAnsi="黑体" w:eastAsia="黑体"/>
          <w:kern w:val="0"/>
          <w:sz w:val="30"/>
          <w:szCs w:val="30"/>
        </w:rPr>
        <w:t>十</w:t>
      </w:r>
      <w:r>
        <w:rPr>
          <w:rFonts w:ascii="黑体" w:hAnsi="黑体" w:eastAsia="黑体"/>
          <w:kern w:val="0"/>
          <w:sz w:val="30"/>
          <w:szCs w:val="30"/>
        </w:rPr>
        <w:t>、其他公开信息</w:t>
      </w:r>
    </w:p>
    <w:p w14:paraId="66C86DBB"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（一）专业名词解释</w:t>
      </w:r>
    </w:p>
    <w:p w14:paraId="1E81073E">
      <w:pPr>
        <w:widowControl/>
        <w:ind w:firstLine="600" w:firstLineChars="200"/>
        <w:jc w:val="left"/>
        <w:rPr>
          <w:rFonts w:eastAsia="仿宋_GB2312"/>
          <w:b/>
          <w:color w:val="auto"/>
          <w:kern w:val="0"/>
          <w:sz w:val="30"/>
          <w:szCs w:val="30"/>
        </w:rPr>
      </w:pPr>
      <w:r>
        <w:rPr>
          <w:rFonts w:hint="eastAsia" w:eastAsia="仿宋_GB2312"/>
          <w:color w:val="auto"/>
          <w:kern w:val="0"/>
          <w:sz w:val="30"/>
          <w:szCs w:val="30"/>
        </w:rPr>
        <w:t>列如：“三公”经费包括因公出国（境）费、公务用车购置及运行费和公务接待费。（1）因公出国（境）费，指单位工作人员公务出国（境）的住宿费、旅费、伙食补助费、杂费、培训费等支出。（2）公务用车购置及运行费，指单位公务用车购置费及租用费、燃料费、维修费、过路过桥费、保险费、安全奖励费用等支出，公务用车指用于履行公务的机动车辆，包括领导干部专车、一般公务用车和执法执勤用车。（3）公务接待费，指单位按规定开支的各类公务接待（含外宾接待）支出。</w:t>
      </w:r>
    </w:p>
    <w:p w14:paraId="1E609972"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（二）机关运行经费安排</w:t>
      </w:r>
    </w:p>
    <w:p w14:paraId="63D95F7D">
      <w:pPr>
        <w:widowControl/>
        <w:ind w:firstLine="600" w:firstLineChars="200"/>
        <w:jc w:val="left"/>
        <w:rPr>
          <w:rFonts w:eastAsia="仿宋_GB2312"/>
          <w:b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  <w:lang w:val="en-US" w:eastAsia="zh-CN"/>
        </w:rPr>
        <w:t>2018</w:t>
      </w:r>
      <w:r>
        <w:rPr>
          <w:rFonts w:hint="eastAsia" w:eastAsia="仿宋_GB2312"/>
          <w:kern w:val="0"/>
          <w:sz w:val="30"/>
          <w:szCs w:val="30"/>
        </w:rPr>
        <w:t>年本级财力安排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12个</w:t>
      </w:r>
      <w:r>
        <w:rPr>
          <w:rFonts w:hint="eastAsia" w:eastAsia="仿宋_GB2312"/>
          <w:kern w:val="0"/>
          <w:sz w:val="30"/>
          <w:szCs w:val="30"/>
        </w:rPr>
        <w:t>部门机关运行经费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139.14</w:t>
      </w:r>
      <w:r>
        <w:rPr>
          <w:rFonts w:hint="eastAsia" w:eastAsia="仿宋_GB2312"/>
          <w:kern w:val="0"/>
          <w:sz w:val="30"/>
          <w:szCs w:val="30"/>
        </w:rPr>
        <w:t>万元，主要用于办公经费、印刷费、水电费、汽燃费、办公设备购置等日常开支，以保证机构正常运转。</w:t>
      </w:r>
    </w:p>
    <w:p w14:paraId="419C53FB">
      <w:pPr>
        <w:widowControl/>
        <w:ind w:firstLine="600" w:firstLineChars="200"/>
        <w:jc w:val="left"/>
        <w:rPr>
          <w:rFonts w:ascii="楷体_GB2312" w:eastAsia="楷体_GB2312"/>
          <w:kern w:val="0"/>
          <w:sz w:val="30"/>
          <w:szCs w:val="30"/>
        </w:rPr>
      </w:pPr>
      <w:r>
        <w:rPr>
          <w:rFonts w:ascii="楷体_GB2312" w:eastAsia="楷体_GB2312"/>
          <w:kern w:val="0"/>
          <w:sz w:val="30"/>
          <w:szCs w:val="30"/>
        </w:rPr>
        <w:t>（三）国有资产占用情况</w:t>
      </w:r>
    </w:p>
    <w:p w14:paraId="32BECDC6">
      <w:pPr>
        <w:widowControl/>
        <w:ind w:firstLine="600" w:firstLineChars="200"/>
        <w:jc w:val="left"/>
        <w:rPr>
          <w:rFonts w:eastAsia="仿宋_GB2312"/>
          <w:kern w:val="0"/>
          <w:sz w:val="30"/>
          <w:szCs w:val="30"/>
        </w:rPr>
      </w:pPr>
      <w:r>
        <w:rPr>
          <w:rFonts w:hint="eastAsia" w:eastAsia="仿宋_GB2312"/>
          <w:kern w:val="0"/>
          <w:sz w:val="30"/>
          <w:szCs w:val="30"/>
        </w:rPr>
        <w:t>鉴于截至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年12月31日的国有资产占有使用情况需在完成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年决算编制后才能统计汇总相关数据，因此，将在公开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年度部门决算时一并公开部门截至</w:t>
      </w:r>
      <w:r>
        <w:rPr>
          <w:rFonts w:hint="eastAsia" w:eastAsia="仿宋_GB2312"/>
          <w:kern w:val="0"/>
          <w:sz w:val="30"/>
          <w:szCs w:val="30"/>
          <w:lang w:val="en-US" w:eastAsia="zh-CN"/>
        </w:rPr>
        <w:t>2017</w:t>
      </w:r>
      <w:r>
        <w:rPr>
          <w:rFonts w:hint="eastAsia" w:eastAsia="仿宋_GB2312"/>
          <w:kern w:val="0"/>
          <w:sz w:val="30"/>
          <w:szCs w:val="30"/>
        </w:rPr>
        <w:t>年12月31日的国有资产占有使用情况。</w:t>
      </w:r>
    </w:p>
    <w:p w14:paraId="74C2A10E"/>
    <w:sectPr>
      <w:headerReference r:id="rId3" w:type="default"/>
      <w:headerReference r:id="rId4" w:type="even"/>
      <w:pgSz w:w="11906" w:h="16838"/>
      <w:pgMar w:top="1247" w:right="1797" w:bottom="1247" w:left="1797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Times New Roman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0030101010101"/>
    <w:charset w:val="86"/>
    <w:family w:val="auto"/>
    <w:pitch w:val="default"/>
    <w:sig w:usb0="00000001" w:usb1="080E0000" w:usb2="00000000" w:usb3="00000000" w:csb0="00040000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altName w:val="Candara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Candara">
    <w:panose1 w:val="020E0502030303020204"/>
    <w:charset w:val="00"/>
    <w:family w:val="auto"/>
    <w:pitch w:val="default"/>
    <w:sig w:usb0="A00002EF" w:usb1="4000204B" w:usb2="00000000" w:usb3="00000000" w:csb0="2000009F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楷体_GB2312">
    <w:panose1 w:val="02010609030101010101"/>
    <w:charset w:val="86"/>
    <w:family w:val="auto"/>
    <w:pitch w:val="default"/>
    <w:sig w:usb0="00000001" w:usb1="080E0000" w:usb2="00000000" w:usb3="00000000" w:csb0="00040000" w:csb1="00000000"/>
  </w:font>
  <w:font w:name="仿宋_GB2312">
    <w:panose1 w:val="02010609030101010101"/>
    <w:charset w:val="86"/>
    <w:family w:val="modern"/>
    <w:pitch w:val="default"/>
    <w:sig w:usb0="00000001" w:usb1="080E0000" w:usb2="00000000" w:usb3="00000000" w:csb0="00040000" w:csb1="00000000"/>
  </w:font>
  <w:font w:name="+mn-cs">
    <w:altName w:val="C059"/>
    <w:panose1 w:val="00000000000000000000"/>
    <w:charset w:val="00"/>
    <w:family w:val="roman"/>
    <w:pitch w:val="default"/>
    <w:sig w:usb0="00000000" w:usb1="00000000" w:usb2="00000000" w:usb3="00000000" w:csb0="00000000" w:csb1="00000000"/>
  </w:font>
  <w:font w:name="C059">
    <w:panose1 w:val="00000500000000000000"/>
    <w:charset w:val="00"/>
    <w:family w:val="auto"/>
    <w:pitch w:val="default"/>
    <w:sig w:usb0="00000287" w:usb1="00000800" w:usb2="00000000" w:usb3="00000000" w:csb0="6000009F" w:csb1="00000000"/>
  </w:font>
</w:font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5DD8E444">
    <w:pPr>
      <w:pStyle w:val="3"/>
      <w:pBdr>
        <w:bottom w:val="none" w:color="auto" w:sz="0" w:space="0"/>
      </w:pBdr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1967C002">
    <w:pPr>
      <w:pStyle w:val="3"/>
      <w:pBdr>
        <w:bottom w:val="none" w:color="auto" w:sz="0" w:space="0"/>
      </w:pBd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94354"/>
    <w:rsid w:val="00097272"/>
    <w:rsid w:val="005916A7"/>
    <w:rsid w:val="005D37A4"/>
    <w:rsid w:val="00622A89"/>
    <w:rsid w:val="00794354"/>
    <w:rsid w:val="007A5D71"/>
    <w:rsid w:val="00876408"/>
    <w:rsid w:val="008B456B"/>
    <w:rsid w:val="00960924"/>
    <w:rsid w:val="00A13EBA"/>
    <w:rsid w:val="00B740DD"/>
    <w:rsid w:val="00BB0895"/>
    <w:rsid w:val="00BE7EF7"/>
    <w:rsid w:val="00D07122"/>
    <w:rsid w:val="00DD7CF9"/>
    <w:rsid w:val="01953E67"/>
    <w:rsid w:val="039E75D8"/>
    <w:rsid w:val="04D631D0"/>
    <w:rsid w:val="093F7C35"/>
    <w:rsid w:val="0D28165E"/>
    <w:rsid w:val="0FCC5EFD"/>
    <w:rsid w:val="12401176"/>
    <w:rsid w:val="16291CBD"/>
    <w:rsid w:val="179F3024"/>
    <w:rsid w:val="31B479E3"/>
    <w:rsid w:val="3763097C"/>
    <w:rsid w:val="39297A4E"/>
    <w:rsid w:val="3E38268E"/>
    <w:rsid w:val="42B80945"/>
    <w:rsid w:val="4559290D"/>
    <w:rsid w:val="469E08FC"/>
    <w:rsid w:val="479828A2"/>
    <w:rsid w:val="4AF62E88"/>
    <w:rsid w:val="4EEB6A7B"/>
    <w:rsid w:val="5735263B"/>
    <w:rsid w:val="576838B6"/>
    <w:rsid w:val="577F3890"/>
    <w:rsid w:val="5BFC18E7"/>
    <w:rsid w:val="631D04D3"/>
    <w:rsid w:val="63421A2D"/>
    <w:rsid w:val="68BF4D7F"/>
    <w:rsid w:val="6EDC08E1"/>
    <w:rsid w:val="72794AD6"/>
    <w:rsid w:val="FFAF601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0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qFormat="1" w:uiPriority="1" w:semiHidden="0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semiHidden="0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6">
    <w:name w:val="Default Paragraph Font"/>
    <w:unhideWhenUsed/>
    <w:qFormat/>
    <w:uiPriority w:val="1"/>
  </w:style>
  <w:style w:type="table" w:default="1" w:styleId="5">
    <w:name w:val="Normal Table"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8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3">
    <w:name w:val="header"/>
    <w:basedOn w:val="1"/>
    <w:link w:val="7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Normal (Web)"/>
    <w:basedOn w:val="1"/>
    <w:unhideWhenUsed/>
    <w:qFormat/>
    <w:uiPriority w:val="99"/>
    <w:pPr>
      <w:widowControl/>
      <w:spacing w:before="100" w:beforeAutospacing="1" w:after="100" w:afterAutospacing="1"/>
      <w:jc w:val="left"/>
    </w:pPr>
    <w:rPr>
      <w:rFonts w:ascii="宋体" w:hAnsi="宋体" w:cs="宋体"/>
      <w:kern w:val="0"/>
      <w:sz w:val="24"/>
    </w:rPr>
  </w:style>
  <w:style w:type="character" w:customStyle="1" w:styleId="7">
    <w:name w:val="页眉 Char"/>
    <w:basedOn w:val="6"/>
    <w:link w:val="3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2"/>
    <w:semiHidden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header" Target="header2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Company>Microsoft</Company>
  <Pages>6</Pages>
  <Words>288</Words>
  <Characters>1648</Characters>
  <Lines>13</Lines>
  <Paragraphs>3</Paragraphs>
  <TotalTime>2</TotalTime>
  <ScaleCrop>false</ScaleCrop>
  <LinksUpToDate>false</LinksUpToDate>
  <CharactersWithSpaces>1933</CharactersWithSpaces>
  <Application>WPS Office_12.1.2.24722_F1E327BC-269C-435d-A152-05C5408002CA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2018-01-26T10:10:00Z</dcterms:created>
  <dc:creator>周强</dc:creator>
  <cp:lastModifiedBy>周晓磊</cp:lastModifiedBy>
  <cp:lastPrinted>2018-02-23T09:32:00Z</cp:lastPrinted>
  <dcterms:modified xsi:type="dcterms:W3CDTF">2026-02-10T09:53:12Z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2052-12.1.2.24722</vt:lpwstr>
  </property>
  <property fmtid="{D5CDD505-2E9C-101B-9397-08002B2CF9AE}" pid="3" name="ICV">
    <vt:lpwstr>78A12540213E2341888F8A697206AF68_43</vt:lpwstr>
  </property>
</Properties>
</file>