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 w:val="32"/>
          <w:szCs w:val="32"/>
        </w:rPr>
      </w:pPr>
      <w:r>
        <w:rPr>
          <w:rFonts w:hint="eastAsia"/>
          <w:lang w:val="en-US" w:eastAsia="zh-CN"/>
        </w:rPr>
        <w:t>2024年禄劝县一般公共预算、政府性基金预算和国有资本经营预算执行变动情况说明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i w:val="0"/>
          <w:iCs w:val="0"/>
          <w:caps w:val="0"/>
          <w:color w:val="333333"/>
          <w:spacing w:val="0"/>
          <w:sz w:val="32"/>
          <w:szCs w:val="32"/>
          <w:shd w:val="clear" w:color="auto" w:fill="FFFFFF"/>
          <w:lang w:eastAsia="zh-CN"/>
        </w:rPr>
        <w:t>2024年</w:t>
      </w:r>
      <w:r>
        <w:rPr>
          <w:rFonts w:hint="eastAsia" w:ascii="黑体" w:hAnsi="黑体" w:eastAsia="黑体" w:cs="黑体"/>
          <w:i w:val="0"/>
          <w:iCs w:val="0"/>
          <w:caps w:val="0"/>
          <w:color w:val="333333"/>
          <w:spacing w:val="0"/>
          <w:sz w:val="32"/>
          <w:szCs w:val="32"/>
          <w:shd w:val="clear" w:color="auto" w:fill="FFFFFF"/>
        </w:rPr>
        <w:t>县级一般公共预算收入</w:t>
      </w:r>
      <w:r>
        <w:rPr>
          <w:rFonts w:hint="eastAsia" w:ascii="黑体" w:hAnsi="黑体" w:eastAsia="黑体" w:cs="黑体"/>
          <w:i w:val="0"/>
          <w:iCs w:val="0"/>
          <w:caps w:val="0"/>
          <w:color w:val="333333"/>
          <w:spacing w:val="0"/>
          <w:sz w:val="32"/>
          <w:szCs w:val="32"/>
          <w:shd w:val="clear" w:color="auto" w:fill="FFFFFF"/>
          <w:lang w:eastAsia="zh-CN"/>
        </w:rPr>
        <w:t>支出</w:t>
      </w:r>
      <w:r>
        <w:rPr>
          <w:rFonts w:hint="eastAsia" w:ascii="黑体" w:hAnsi="黑体" w:eastAsia="黑体" w:cs="黑体"/>
          <w:i w:val="0"/>
          <w:iCs w:val="0"/>
          <w:caps w:val="0"/>
          <w:color w:val="333333"/>
          <w:spacing w:val="0"/>
          <w:sz w:val="32"/>
          <w:szCs w:val="32"/>
          <w:shd w:val="clear" w:color="auto" w:fill="FFFFFF"/>
        </w:rPr>
        <w:t>决算情况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bCs/>
          <w:sz w:val="32"/>
          <w:szCs w:val="32"/>
        </w:rPr>
        <w:t>（一）收入预算执行情况。</w:t>
      </w:r>
      <w:r>
        <w:rPr>
          <w:rFonts w:hint="eastAsia" w:ascii="Times New Roman" w:hAnsi="Times New Roman" w:eastAsia="仿宋_GB2312" w:cs="Times New Roman"/>
          <w:sz w:val="32"/>
          <w:szCs w:val="32"/>
          <w:lang w:eastAsia="zh-CN"/>
        </w:rPr>
        <w:t>2024年</w:t>
      </w:r>
      <w:r>
        <w:rPr>
          <w:rFonts w:hint="default" w:ascii="Times New Roman" w:hAnsi="Times New Roman" w:eastAsia="仿宋_GB2312" w:cs="Times New Roman"/>
          <w:b w:val="0"/>
          <w:bCs w:val="0"/>
          <w:sz w:val="32"/>
          <w:szCs w:val="32"/>
        </w:rPr>
        <w:t>一般公共预算收入</w:t>
      </w:r>
      <w:r>
        <w:rPr>
          <w:rFonts w:hint="eastAsia" w:ascii="Times New Roman" w:hAnsi="Times New Roman" w:eastAsia="仿宋_GB2312" w:cs="Times New Roman"/>
          <w:b w:val="0"/>
          <w:bCs w:val="0"/>
          <w:sz w:val="32"/>
          <w:szCs w:val="32"/>
          <w:highlight w:val="none"/>
          <w:lang w:val="en-US" w:eastAsia="zh-CN"/>
        </w:rPr>
        <w:t>8</w:t>
      </w:r>
      <w:r>
        <w:rPr>
          <w:rFonts w:hint="eastAsia" w:ascii="Times New Roman" w:hAnsi="Times New Roman" w:cs="Times New Roman"/>
          <w:b w:val="0"/>
          <w:bCs w:val="0"/>
          <w:sz w:val="32"/>
          <w:szCs w:val="32"/>
          <w:highlight w:val="none"/>
          <w:lang w:val="en-US" w:eastAsia="zh-CN"/>
        </w:rPr>
        <w:t>3,570万</w:t>
      </w:r>
      <w:r>
        <w:rPr>
          <w:rFonts w:hint="default" w:ascii="Times New Roman" w:hAnsi="Times New Roman" w:eastAsia="仿宋_GB2312" w:cs="Times New Roman"/>
          <w:b w:val="0"/>
          <w:bCs w:val="0"/>
          <w:sz w:val="32"/>
          <w:szCs w:val="32"/>
          <w:highlight w:val="none"/>
        </w:rPr>
        <w:t>元</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完成</w:t>
      </w:r>
      <w:r>
        <w:rPr>
          <w:rFonts w:hint="default" w:ascii="Times New Roman" w:hAnsi="Times New Roman" w:eastAsia="仿宋_GB2312" w:cs="Times New Roman"/>
          <w:b w:val="0"/>
          <w:bCs w:val="0"/>
          <w:sz w:val="32"/>
          <w:szCs w:val="32"/>
          <w:highlight w:val="none"/>
          <w:lang w:eastAsia="zh-CN"/>
        </w:rPr>
        <w:t>年初预算</w:t>
      </w:r>
      <w:r>
        <w:rPr>
          <w:rFonts w:hint="default" w:ascii="Times New Roman" w:hAnsi="Times New Roman" w:eastAsia="仿宋_GB2312" w:cs="Times New Roman"/>
          <w:b w:val="0"/>
          <w:bCs w:val="0"/>
          <w:sz w:val="32"/>
          <w:szCs w:val="32"/>
          <w:highlight w:val="none"/>
        </w:rPr>
        <w:t>的</w:t>
      </w:r>
      <w:r>
        <w:rPr>
          <w:rFonts w:hint="eastAsia" w:ascii="Times New Roman" w:hAnsi="Times New Roman" w:eastAsia="仿宋_GB2312" w:cs="Times New Roman"/>
          <w:b w:val="0"/>
          <w:bCs w:val="0"/>
          <w:sz w:val="32"/>
          <w:szCs w:val="32"/>
          <w:highlight w:val="none"/>
          <w:lang w:val="en-US" w:eastAsia="zh-CN"/>
        </w:rPr>
        <w:t>119.39</w:t>
      </w:r>
      <w:r>
        <w:rPr>
          <w:rFonts w:hint="default" w:ascii="Times New Roman" w:hAnsi="Times New Roman" w:eastAsia="仿宋_GB2312" w:cs="Times New Roman"/>
          <w:b w:val="0"/>
          <w:bCs w:val="0"/>
          <w:sz w:val="32"/>
          <w:szCs w:val="32"/>
          <w:highlight w:val="none"/>
        </w:rPr>
        <w:t>%万元，比上年同期</w:t>
      </w:r>
      <w:r>
        <w:rPr>
          <w:rFonts w:hint="eastAsia" w:ascii="Times New Roman" w:hAnsi="Times New Roman" w:eastAsia="仿宋_GB2312" w:cs="Times New Roman"/>
          <w:b w:val="0"/>
          <w:bCs w:val="0"/>
          <w:sz w:val="32"/>
          <w:szCs w:val="32"/>
          <w:highlight w:val="none"/>
          <w:lang w:val="en-US" w:eastAsia="zh-CN"/>
        </w:rPr>
        <w:t>6</w:t>
      </w:r>
      <w:r>
        <w:rPr>
          <w:rFonts w:hint="eastAsia" w:ascii="Times New Roman" w:hAnsi="Times New Roman" w:cs="Times New Roman"/>
          <w:b w:val="0"/>
          <w:bCs w:val="0"/>
          <w:sz w:val="32"/>
          <w:szCs w:val="32"/>
          <w:highlight w:val="none"/>
          <w:lang w:val="en-US" w:eastAsia="zh-CN"/>
        </w:rPr>
        <w:t>7,439万</w:t>
      </w:r>
      <w:r>
        <w:rPr>
          <w:rFonts w:hint="default" w:ascii="Times New Roman" w:hAnsi="Times New Roman" w:eastAsia="仿宋_GB2312" w:cs="Times New Roman"/>
          <w:b w:val="0"/>
          <w:bCs w:val="0"/>
          <w:sz w:val="32"/>
          <w:szCs w:val="32"/>
          <w:highlight w:val="none"/>
          <w:lang w:val="en-US" w:eastAsia="zh-CN"/>
        </w:rPr>
        <w:t>元</w:t>
      </w:r>
      <w:r>
        <w:rPr>
          <w:rFonts w:hint="default" w:ascii="Times New Roman" w:hAnsi="Times New Roman" w:eastAsia="仿宋_GB2312" w:cs="Times New Roman"/>
          <w:b w:val="0"/>
          <w:bCs w:val="0"/>
          <w:sz w:val="32"/>
          <w:szCs w:val="32"/>
          <w:highlight w:val="none"/>
        </w:rPr>
        <w:t>增长</w:t>
      </w:r>
      <w:r>
        <w:rPr>
          <w:rFonts w:hint="eastAsia" w:ascii="Times New Roman" w:hAnsi="Times New Roman" w:eastAsia="仿宋_GB2312" w:cs="Times New Roman"/>
          <w:b w:val="0"/>
          <w:bCs w:val="0"/>
          <w:sz w:val="32"/>
          <w:szCs w:val="32"/>
          <w:highlight w:val="none"/>
          <w:lang w:val="en-US" w:eastAsia="zh-CN"/>
        </w:rPr>
        <w:t>23.92</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，增收</w:t>
      </w:r>
      <w:r>
        <w:rPr>
          <w:rFonts w:hint="eastAsia" w:ascii="Times New Roman" w:hAnsi="Times New Roman" w:eastAsia="仿宋_GB2312" w:cs="Times New Roman"/>
          <w:b w:val="0"/>
          <w:bCs w:val="0"/>
          <w:sz w:val="32"/>
          <w:szCs w:val="32"/>
          <w:highlight w:val="none"/>
          <w:lang w:val="en-US" w:eastAsia="zh-CN"/>
        </w:rPr>
        <w:t>1</w:t>
      </w:r>
      <w:r>
        <w:rPr>
          <w:rFonts w:hint="eastAsia" w:ascii="Times New Roman" w:hAnsi="Times New Roman" w:cs="Times New Roman"/>
          <w:b w:val="0"/>
          <w:bCs w:val="0"/>
          <w:sz w:val="32"/>
          <w:szCs w:val="32"/>
          <w:highlight w:val="none"/>
          <w:lang w:val="en-US" w:eastAsia="zh-CN"/>
        </w:rPr>
        <w:t>6,131万</w:t>
      </w:r>
      <w:r>
        <w:rPr>
          <w:rFonts w:hint="default" w:ascii="Times New Roman" w:hAnsi="Times New Roman" w:eastAsia="仿宋_GB2312" w:cs="Times New Roman"/>
          <w:b w:val="0"/>
          <w:bCs w:val="0"/>
          <w:sz w:val="32"/>
          <w:szCs w:val="32"/>
          <w:highlight w:val="none"/>
        </w:rPr>
        <w:t>元。其中：税收收入</w:t>
      </w:r>
      <w:r>
        <w:rPr>
          <w:rFonts w:hint="eastAsia" w:ascii="Times New Roman" w:hAnsi="Times New Roman" w:eastAsia="仿宋_GB2312" w:cs="Times New Roman"/>
          <w:b w:val="0"/>
          <w:bCs w:val="0"/>
          <w:sz w:val="32"/>
          <w:szCs w:val="32"/>
          <w:highlight w:val="none"/>
          <w:lang w:val="en-US" w:eastAsia="zh-CN"/>
        </w:rPr>
        <w:t>4</w:t>
      </w:r>
      <w:r>
        <w:rPr>
          <w:rFonts w:hint="eastAsia" w:ascii="Times New Roman" w:hAnsi="Times New Roman" w:cs="Times New Roman"/>
          <w:b w:val="0"/>
          <w:bCs w:val="0"/>
          <w:sz w:val="32"/>
          <w:szCs w:val="32"/>
          <w:highlight w:val="none"/>
          <w:lang w:val="en-US" w:eastAsia="zh-CN"/>
        </w:rPr>
        <w:t>4,876万</w:t>
      </w:r>
      <w:r>
        <w:rPr>
          <w:rFonts w:hint="default" w:ascii="Times New Roman" w:hAnsi="Times New Roman" w:eastAsia="仿宋_GB2312" w:cs="Times New Roman"/>
          <w:b w:val="0"/>
          <w:bCs w:val="0"/>
          <w:sz w:val="32"/>
          <w:szCs w:val="32"/>
          <w:highlight w:val="none"/>
        </w:rPr>
        <w:t>元，非税收入</w:t>
      </w:r>
      <w:r>
        <w:rPr>
          <w:rFonts w:hint="eastAsia" w:ascii="Times New Roman" w:hAnsi="Times New Roman" w:eastAsia="仿宋_GB2312" w:cs="Times New Roman"/>
          <w:b w:val="0"/>
          <w:bCs w:val="0"/>
          <w:sz w:val="32"/>
          <w:szCs w:val="32"/>
          <w:highlight w:val="none"/>
          <w:lang w:val="en-US" w:eastAsia="zh-CN"/>
        </w:rPr>
        <w:t>3</w:t>
      </w:r>
      <w:r>
        <w:rPr>
          <w:rFonts w:hint="eastAsia" w:ascii="Times New Roman" w:hAnsi="Times New Roman" w:cs="Times New Roman"/>
          <w:b w:val="0"/>
          <w:bCs w:val="0"/>
          <w:sz w:val="32"/>
          <w:szCs w:val="32"/>
          <w:highlight w:val="none"/>
          <w:lang w:val="en-US" w:eastAsia="zh-CN"/>
        </w:rPr>
        <w:t>8,694万</w:t>
      </w:r>
      <w:r>
        <w:rPr>
          <w:rFonts w:hint="default" w:ascii="Times New Roman" w:hAnsi="Times New Roman" w:eastAsia="仿宋_GB2312" w:cs="Times New Roman"/>
          <w:b w:val="0"/>
          <w:bCs w:val="0"/>
          <w:sz w:val="32"/>
          <w:szCs w:val="32"/>
          <w:highlight w:val="none"/>
        </w:rPr>
        <w:t>元，非税收入占比</w:t>
      </w:r>
      <w:r>
        <w:rPr>
          <w:rFonts w:hint="eastAsia" w:ascii="Times New Roman" w:hAnsi="Times New Roman" w:eastAsia="仿宋_GB2312" w:cs="Times New Roman"/>
          <w:b w:val="0"/>
          <w:bCs w:val="0"/>
          <w:sz w:val="32"/>
          <w:szCs w:val="32"/>
          <w:highlight w:val="none"/>
          <w:lang w:val="en-US" w:eastAsia="zh-CN"/>
        </w:rPr>
        <w:t>46.3</w:t>
      </w:r>
      <w:r>
        <w:rPr>
          <w:rFonts w:hint="eastAsia" w:ascii="Times New Roman" w:hAnsi="Times New Roman"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
          <w:bCs/>
          <w:sz w:val="32"/>
          <w:szCs w:val="32"/>
        </w:rPr>
        <w:t>（二）支出预算执行情况。</w:t>
      </w:r>
      <w:r>
        <w:rPr>
          <w:rFonts w:hint="default" w:ascii="Times New Roman" w:hAnsi="Times New Roman" w:eastAsia="仿宋_GB2312" w:cs="Times New Roman"/>
          <w:b w:val="0"/>
          <w:bCs w:val="0"/>
          <w:sz w:val="32"/>
          <w:szCs w:val="32"/>
        </w:rPr>
        <w:t>一般公共预算支出</w:t>
      </w:r>
      <w:r>
        <w:rPr>
          <w:rFonts w:hint="eastAsia" w:ascii="Times New Roman" w:hAnsi="Times New Roman" w:eastAsia="仿宋_GB2312" w:cs="Times New Roman"/>
          <w:b w:val="0"/>
          <w:bCs w:val="0"/>
          <w:sz w:val="32"/>
          <w:szCs w:val="32"/>
          <w:lang w:val="en-US" w:eastAsia="zh-CN"/>
        </w:rPr>
        <w:t>34</w:t>
      </w:r>
      <w:r>
        <w:rPr>
          <w:rFonts w:hint="eastAsia" w:ascii="Times New Roman" w:hAnsi="Times New Roman" w:cs="Times New Roman"/>
          <w:b w:val="0"/>
          <w:bCs w:val="0"/>
          <w:sz w:val="32"/>
          <w:szCs w:val="32"/>
          <w:lang w:val="en-US" w:eastAsia="zh-CN"/>
        </w:rPr>
        <w:t>1,343万</w:t>
      </w:r>
      <w:r>
        <w:rPr>
          <w:rFonts w:hint="default" w:ascii="Times New Roman" w:hAnsi="Times New Roman" w:eastAsia="仿宋_GB2312" w:cs="Times New Roman"/>
          <w:b w:val="0"/>
          <w:bCs w:val="0"/>
          <w:sz w:val="32"/>
          <w:szCs w:val="32"/>
        </w:rPr>
        <w:t>元，比上年同期</w:t>
      </w:r>
      <w:r>
        <w:rPr>
          <w:rFonts w:hint="eastAsia" w:ascii="Times New Roman" w:hAnsi="Times New Roman" w:eastAsia="仿宋_GB2312" w:cs="Times New Roman"/>
          <w:b w:val="0"/>
          <w:bCs w:val="0"/>
          <w:sz w:val="32"/>
          <w:szCs w:val="32"/>
          <w:lang w:val="en-US" w:eastAsia="zh-CN"/>
        </w:rPr>
        <w:t>34</w:t>
      </w:r>
      <w:r>
        <w:rPr>
          <w:rFonts w:hint="eastAsia" w:ascii="Times New Roman" w:hAnsi="Times New Roman" w:cs="Times New Roman"/>
          <w:b w:val="0"/>
          <w:bCs w:val="0"/>
          <w:sz w:val="32"/>
          <w:szCs w:val="32"/>
          <w:lang w:val="en-US" w:eastAsia="zh-CN"/>
        </w:rPr>
        <w:t>7,768万</w:t>
      </w:r>
      <w:r>
        <w:rPr>
          <w:rFonts w:hint="default" w:ascii="Times New Roman" w:hAnsi="Times New Roman" w:eastAsia="仿宋_GB2312" w:cs="Times New Roman"/>
          <w:b w:val="0"/>
          <w:bCs w:val="0"/>
          <w:sz w:val="32"/>
          <w:szCs w:val="32"/>
        </w:rPr>
        <w:t>元</w:t>
      </w:r>
      <w:r>
        <w:rPr>
          <w:rFonts w:hint="default" w:ascii="Times New Roman" w:hAnsi="Times New Roman" w:eastAsia="仿宋_GB2312" w:cs="Times New Roman"/>
          <w:b w:val="0"/>
          <w:bCs w:val="0"/>
          <w:sz w:val="32"/>
          <w:szCs w:val="32"/>
          <w:lang w:eastAsia="zh-CN"/>
        </w:rPr>
        <w:t>减</w:t>
      </w:r>
      <w:r>
        <w:rPr>
          <w:rFonts w:hint="default" w:ascii="Times New Roman" w:hAnsi="Times New Roman" w:eastAsia="仿宋_GB2312" w:cs="Times New Roman"/>
          <w:b w:val="0"/>
          <w:bCs w:val="0"/>
          <w:sz w:val="32"/>
          <w:szCs w:val="32"/>
        </w:rPr>
        <w:t>支</w:t>
      </w:r>
      <w:r>
        <w:rPr>
          <w:rFonts w:hint="eastAsia" w:ascii="Times New Roman" w:hAnsi="Times New Roman" w:cs="Times New Roman"/>
          <w:b w:val="0"/>
          <w:bCs w:val="0"/>
          <w:sz w:val="32"/>
          <w:szCs w:val="32"/>
          <w:lang w:val="en-US" w:eastAsia="zh-CN"/>
        </w:rPr>
        <w:t>6,425万</w:t>
      </w:r>
      <w:r>
        <w:rPr>
          <w:rFonts w:hint="default" w:ascii="Times New Roman" w:hAnsi="Times New Roman" w:eastAsia="仿宋_GB2312" w:cs="Times New Roman"/>
          <w:sz w:val="32"/>
          <w:szCs w:val="32"/>
        </w:rPr>
        <w:t>元</w:t>
      </w:r>
      <w:r>
        <w:rPr>
          <w:rFonts w:hint="eastAsia" w:ascii="Times New Roman" w:hAnsi="Times New Roman" w:cs="Times New Roman"/>
          <w:sz w:val="32"/>
          <w:szCs w:val="32"/>
          <w:lang w:eastAsia="zh-CN"/>
        </w:rPr>
        <w:t>，</w:t>
      </w:r>
      <w:r>
        <w:rPr>
          <w:rFonts w:hint="default" w:ascii="Times New Roman" w:hAnsi="Times New Roman" w:eastAsia="仿宋_GB2312" w:cs="Times New Roman"/>
          <w:b w:val="0"/>
          <w:bCs w:val="0"/>
          <w:sz w:val="32"/>
          <w:szCs w:val="32"/>
          <w:lang w:eastAsia="zh-CN"/>
        </w:rPr>
        <w:t>下降</w:t>
      </w:r>
      <w:r>
        <w:rPr>
          <w:rFonts w:hint="eastAsia" w:ascii="Times New Roman" w:hAnsi="Times New Roman" w:eastAsia="仿宋_GB2312" w:cs="Times New Roman"/>
          <w:b w:val="0"/>
          <w:bCs w:val="0"/>
          <w:sz w:val="32"/>
          <w:szCs w:val="32"/>
          <w:lang w:val="en-US" w:eastAsia="zh-CN"/>
        </w:rPr>
        <w:t>1.8</w:t>
      </w:r>
      <w:r>
        <w:rPr>
          <w:rFonts w:hint="eastAsia" w:ascii="Times New Roman" w:hAnsi="Times New Roman"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highlight w:val="none"/>
          <w:shd w:val="clear" w:color="auto" w:fill="FFFFFF"/>
        </w:rPr>
        <w:t>“三保”支出</w:t>
      </w:r>
      <w:r>
        <w:rPr>
          <w:rFonts w:hint="default" w:ascii="Times New Roman" w:hAnsi="Times New Roman" w:eastAsia="仿宋_GB2312" w:cs="Times New Roman"/>
          <w:color w:val="auto"/>
          <w:sz w:val="32"/>
          <w:szCs w:val="32"/>
          <w:lang w:val="en-US" w:eastAsia="zh-CN"/>
        </w:rPr>
        <w:t>215,133</w:t>
      </w:r>
      <w:r>
        <w:rPr>
          <w:rFonts w:hint="default" w:ascii="Times New Roman" w:hAnsi="Times New Roman" w:eastAsia="仿宋_GB2312" w:cs="Times New Roman"/>
          <w:color w:val="auto"/>
          <w:sz w:val="32"/>
          <w:szCs w:val="32"/>
          <w:highlight w:val="none"/>
          <w:shd w:val="clear" w:color="auto" w:fill="FFFFFF"/>
        </w:rPr>
        <w:t>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lang w:val="en-US" w:eastAsia="zh-CN"/>
        </w:rPr>
        <w:t>保工资支出161,114万元、保基本民生支出51,681万元、保运转支出2,338万元</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rPr>
        <w:t>民生支</w:t>
      </w:r>
      <w:r>
        <w:rPr>
          <w:rFonts w:hint="default" w:ascii="Times New Roman" w:hAnsi="Times New Roman" w:eastAsia="仿宋_GB2312" w:cs="Times New Roman"/>
          <w:color w:val="auto"/>
          <w:sz w:val="32"/>
          <w:szCs w:val="32"/>
          <w:highlight w:val="none"/>
          <w:lang w:eastAsia="zh-CN"/>
        </w:rPr>
        <w:t>出</w:t>
      </w:r>
      <w:r>
        <w:rPr>
          <w:rFonts w:hint="default" w:ascii="Times New Roman" w:hAnsi="Times New Roman" w:eastAsia="仿宋_GB2312" w:cs="Times New Roman"/>
          <w:color w:val="auto"/>
          <w:sz w:val="32"/>
          <w:szCs w:val="32"/>
          <w:highlight w:val="none"/>
          <w:lang w:val="en-US" w:eastAsia="zh-CN"/>
        </w:rPr>
        <w:t>291,810万元</w:t>
      </w:r>
      <w:r>
        <w:rPr>
          <w:rFonts w:hint="default" w:ascii="Times New Roman" w:hAnsi="Times New Roman" w:eastAsia="仿宋_GB2312" w:cs="Times New Roman"/>
          <w:color w:val="auto"/>
          <w:sz w:val="32"/>
          <w:szCs w:val="32"/>
          <w:highlight w:val="none"/>
        </w:rPr>
        <w:t>占地方一般公共预算支出的</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bidi w:val="0"/>
        <w:adjustRightInd/>
        <w:snapToGrid/>
        <w:spacing w:line="560" w:lineRule="exact"/>
        <w:ind w:left="0" w:leftChars="0" w:firstLine="643" w:firstLineChars="200"/>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（三）税收收入完成情况及增（减）收原因</w:t>
      </w:r>
    </w:p>
    <w:p>
      <w:pPr>
        <w:pStyle w:val="10"/>
        <w:rPr>
          <w:rFonts w:hint="default"/>
          <w:b w:val="0"/>
          <w:bCs w:val="0"/>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2024年，税收收入完成4</w:t>
      </w:r>
      <w:r>
        <w:rPr>
          <w:rFonts w:hint="eastAsia" w:ascii="Times New Roman" w:hAnsi="Times New Roman" w:cs="Times New Roman"/>
          <w:b w:val="0"/>
          <w:bCs w:val="0"/>
          <w:color w:val="auto"/>
          <w:kern w:val="2"/>
          <w:sz w:val="32"/>
          <w:szCs w:val="32"/>
          <w:highlight w:val="none"/>
          <w:lang w:val="en-US" w:eastAsia="zh-CN" w:bidi="ar-SA"/>
        </w:rPr>
        <w:t>4,786万</w:t>
      </w:r>
      <w:r>
        <w:rPr>
          <w:rFonts w:hint="eastAsia" w:ascii="Times New Roman" w:hAnsi="Times New Roman" w:eastAsia="仿宋_GB2312" w:cs="Times New Roman"/>
          <w:b w:val="0"/>
          <w:bCs w:val="0"/>
          <w:color w:val="auto"/>
          <w:kern w:val="2"/>
          <w:sz w:val="32"/>
          <w:szCs w:val="32"/>
          <w:highlight w:val="none"/>
          <w:lang w:val="en-US" w:eastAsia="zh-CN" w:bidi="ar-SA"/>
        </w:rPr>
        <w:t>元，较上年增收</w:t>
      </w:r>
      <w:r>
        <w:rPr>
          <w:rFonts w:hint="eastAsia" w:ascii="Times New Roman" w:hAnsi="Times New Roman" w:cs="Times New Roman"/>
          <w:b w:val="0"/>
          <w:bCs w:val="0"/>
          <w:color w:val="auto"/>
          <w:kern w:val="2"/>
          <w:sz w:val="32"/>
          <w:szCs w:val="32"/>
          <w:highlight w:val="none"/>
          <w:lang w:val="en-US" w:eastAsia="zh-CN" w:bidi="ar-SA"/>
        </w:rPr>
        <w:t>3,483万</w:t>
      </w:r>
      <w:r>
        <w:rPr>
          <w:rFonts w:hint="eastAsia" w:ascii="Times New Roman" w:hAnsi="Times New Roman" w:eastAsia="仿宋_GB2312" w:cs="Times New Roman"/>
          <w:b w:val="0"/>
          <w:bCs w:val="0"/>
          <w:color w:val="auto"/>
          <w:kern w:val="2"/>
          <w:sz w:val="32"/>
          <w:szCs w:val="32"/>
          <w:highlight w:val="none"/>
          <w:lang w:val="en-US" w:eastAsia="zh-CN" w:bidi="ar-SA"/>
        </w:rPr>
        <w:t>元，增长8.41%。税收收入各项明细中：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增值税完成2</w:t>
      </w:r>
      <w:r>
        <w:rPr>
          <w:rFonts w:hint="eastAsia" w:ascii="Times New Roman" w:hAnsi="Times New Roman" w:cs="Times New Roman"/>
          <w:b w:val="0"/>
          <w:bCs w:val="0"/>
          <w:color w:val="auto"/>
          <w:kern w:val="2"/>
          <w:sz w:val="32"/>
          <w:szCs w:val="32"/>
          <w:highlight w:val="none"/>
          <w:lang w:val="en-US" w:eastAsia="zh-CN" w:bidi="ar-SA"/>
        </w:rPr>
        <w:t>0,552万</w:t>
      </w:r>
      <w:r>
        <w:rPr>
          <w:rFonts w:hint="default" w:ascii="Times New Roman" w:hAnsi="Times New Roman" w:eastAsia="仿宋_GB2312" w:cs="Times New Roman"/>
          <w:b w:val="0"/>
          <w:bCs w:val="0"/>
          <w:color w:val="auto"/>
          <w:kern w:val="2"/>
          <w:sz w:val="32"/>
          <w:szCs w:val="32"/>
          <w:highlight w:val="none"/>
          <w:lang w:val="en-US" w:eastAsia="zh-CN" w:bidi="ar-SA"/>
        </w:rPr>
        <w:t>元，较上年增收</w:t>
      </w:r>
      <w:r>
        <w:rPr>
          <w:rFonts w:hint="eastAsia" w:ascii="Times New Roman" w:hAnsi="Times New Roman" w:cs="Times New Roman"/>
          <w:b w:val="0"/>
          <w:bCs w:val="0"/>
          <w:color w:val="auto"/>
          <w:kern w:val="2"/>
          <w:sz w:val="32"/>
          <w:szCs w:val="32"/>
          <w:highlight w:val="none"/>
          <w:lang w:val="en-US" w:eastAsia="zh-CN" w:bidi="ar-SA"/>
        </w:rPr>
        <w:t>1,627万</w:t>
      </w:r>
      <w:r>
        <w:rPr>
          <w:rFonts w:hint="default" w:ascii="Times New Roman" w:hAnsi="Times New Roman" w:eastAsia="仿宋_GB2312" w:cs="Times New Roman"/>
          <w:b w:val="0"/>
          <w:bCs w:val="0"/>
          <w:color w:val="auto"/>
          <w:kern w:val="2"/>
          <w:sz w:val="32"/>
          <w:szCs w:val="32"/>
          <w:highlight w:val="none"/>
          <w:lang w:val="en-US" w:eastAsia="zh-CN" w:bidi="ar-SA"/>
        </w:rPr>
        <w:t>元，增长8.60%，主要增收原因是乌东德水电站实现税收贡献拉动增值税增收。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企业所得税完成</w:t>
      </w:r>
      <w:r>
        <w:rPr>
          <w:rFonts w:hint="eastAsia" w:ascii="Times New Roman" w:hAnsi="Times New Roman" w:cs="Times New Roman"/>
          <w:b w:val="0"/>
          <w:bCs w:val="0"/>
          <w:color w:val="auto"/>
          <w:kern w:val="2"/>
          <w:sz w:val="32"/>
          <w:szCs w:val="32"/>
          <w:highlight w:val="none"/>
          <w:lang w:val="en-US" w:eastAsia="zh-CN" w:bidi="ar-SA"/>
        </w:rPr>
        <w:t>1,367万</w:t>
      </w:r>
      <w:r>
        <w:rPr>
          <w:rFonts w:hint="default" w:ascii="Times New Roman" w:hAnsi="Times New Roman" w:eastAsia="仿宋_GB2312" w:cs="Times New Roman"/>
          <w:b w:val="0"/>
          <w:bCs w:val="0"/>
          <w:color w:val="auto"/>
          <w:kern w:val="2"/>
          <w:sz w:val="32"/>
          <w:szCs w:val="32"/>
          <w:highlight w:val="none"/>
          <w:lang w:val="en-US" w:eastAsia="zh-CN" w:bidi="ar-SA"/>
        </w:rPr>
        <w:t>元，较上年增收215万元，增长18.66%，主要增收原因一是相较于去年同期，经济形势有所向好，企业所得税普遍有所上涨，二是禄劝县在建项目较去年同期大幅增加，报验户预缴增多，企业所得税相应增长。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个人所得税完成733万元，较上年减收8万元，下降1.08%，为正常范围内波动。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资源税完成985万元，较上年增收478万元，增长94.28%，主要增收原因一是武定誉隆工贸有限公司禄劝分公司缴纳65万元，去年同期该公司未缴纳资源税；二是昆明崇德水泥有限公司正常经营，产能和销量有所增加，本年累计缴纳465万元，去年同期缴纳198万元，增加267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城市维护建设税完成</w:t>
      </w:r>
      <w:r>
        <w:rPr>
          <w:rFonts w:hint="eastAsia" w:ascii="Times New Roman" w:hAnsi="Times New Roman" w:cs="Times New Roman"/>
          <w:b w:val="0"/>
          <w:bCs w:val="0"/>
          <w:color w:val="auto"/>
          <w:kern w:val="2"/>
          <w:sz w:val="32"/>
          <w:szCs w:val="32"/>
          <w:highlight w:val="none"/>
          <w:lang w:val="en-US" w:eastAsia="zh-CN" w:bidi="ar-SA"/>
        </w:rPr>
        <w:t>1,808万</w:t>
      </w:r>
      <w:r>
        <w:rPr>
          <w:rFonts w:hint="default" w:ascii="Times New Roman" w:hAnsi="Times New Roman" w:eastAsia="仿宋_GB2312" w:cs="Times New Roman"/>
          <w:b w:val="0"/>
          <w:bCs w:val="0"/>
          <w:color w:val="auto"/>
          <w:kern w:val="2"/>
          <w:sz w:val="32"/>
          <w:szCs w:val="32"/>
          <w:highlight w:val="none"/>
          <w:lang w:val="en-US" w:eastAsia="zh-CN" w:bidi="ar-SA"/>
        </w:rPr>
        <w:t>元，较上年增收106万元，增长6.23%。增收原因为增值税增收而增收。</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房产税完成975万元，较上年增收374万元，增长62.23%，</w:t>
      </w:r>
      <w:r>
        <w:rPr>
          <w:rFonts w:hint="default" w:ascii="Times New Roman" w:hAnsi="Times New Roman" w:eastAsia="仿宋_GB2312" w:cs="Times New Roman"/>
          <w:b w:val="0"/>
          <w:bCs/>
          <w:sz w:val="32"/>
          <w:szCs w:val="32"/>
          <w:lang w:val="en-US" w:eastAsia="zh-CN"/>
        </w:rPr>
        <w:t>主要原因是去年同期仅入库了2023年上半年的税款，今年同期因征期调整，入库了2023年下半年和2024年上半年的税款。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印花税完成542万元，较上年增收167万元，增长44.53%，主要增收原因一是云南滇能禄劝电磷开发有限公司增收94万元，禄劝穗发新能源有限公司和深能（禄劝）能源开发有限公司，因今年光伏板建成发电，故买卖合同印花税分别增收15和12万元；二是乌东德翻坝转运码头开工，对应的建筑公司于2023年4月进行税务登记，1月缴纳印花税19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城镇土地使用税完成</w:t>
      </w:r>
      <w:r>
        <w:rPr>
          <w:rFonts w:hint="eastAsia" w:ascii="Times New Roman" w:hAnsi="Times New Roman" w:cs="Times New Roman"/>
          <w:b w:val="0"/>
          <w:bCs w:val="0"/>
          <w:color w:val="auto"/>
          <w:kern w:val="2"/>
          <w:sz w:val="32"/>
          <w:szCs w:val="32"/>
          <w:highlight w:val="none"/>
          <w:lang w:val="en-US" w:eastAsia="zh-CN" w:bidi="ar-SA"/>
        </w:rPr>
        <w:t>2,164万</w:t>
      </w:r>
      <w:r>
        <w:rPr>
          <w:rFonts w:hint="default" w:ascii="Times New Roman" w:hAnsi="Times New Roman" w:eastAsia="仿宋_GB2312" w:cs="Times New Roman"/>
          <w:b w:val="0"/>
          <w:bCs w:val="0"/>
          <w:color w:val="auto"/>
          <w:kern w:val="2"/>
          <w:sz w:val="32"/>
          <w:szCs w:val="32"/>
          <w:highlight w:val="none"/>
          <w:lang w:val="en-US" w:eastAsia="zh-CN" w:bidi="ar-SA"/>
        </w:rPr>
        <w:t>元，较上年增收</w:t>
      </w:r>
      <w:r>
        <w:rPr>
          <w:rFonts w:hint="eastAsia" w:ascii="Times New Roman" w:hAnsi="Times New Roman" w:cs="Times New Roman"/>
          <w:b w:val="0"/>
          <w:bCs w:val="0"/>
          <w:color w:val="auto"/>
          <w:kern w:val="2"/>
          <w:sz w:val="32"/>
          <w:szCs w:val="32"/>
          <w:highlight w:val="none"/>
          <w:lang w:val="en-US" w:eastAsia="zh-CN" w:bidi="ar-SA"/>
        </w:rPr>
        <w:t>1,397万</w:t>
      </w:r>
      <w:r>
        <w:rPr>
          <w:rFonts w:hint="default" w:ascii="Times New Roman" w:hAnsi="Times New Roman" w:eastAsia="仿宋_GB2312" w:cs="Times New Roman"/>
          <w:b w:val="0"/>
          <w:bCs w:val="0"/>
          <w:color w:val="auto"/>
          <w:kern w:val="2"/>
          <w:sz w:val="32"/>
          <w:szCs w:val="32"/>
          <w:highlight w:val="none"/>
          <w:lang w:val="en-US" w:eastAsia="zh-CN" w:bidi="ar-SA"/>
        </w:rPr>
        <w:t>元，增长182.14%，</w:t>
      </w:r>
      <w:r>
        <w:rPr>
          <w:rFonts w:hint="default" w:ascii="Times New Roman" w:hAnsi="Times New Roman" w:eastAsia="仿宋_GB2312" w:cs="Times New Roman"/>
          <w:b w:val="0"/>
          <w:bCs/>
          <w:sz w:val="32"/>
          <w:szCs w:val="32"/>
          <w:lang w:val="en-US" w:eastAsia="zh-CN"/>
        </w:rPr>
        <w:t>主要原因一是去年同期仅入库了2023年上半年的税款，今年同期因征期调整，入库了2023年下半年和2024年上半年的税款；二是三峡金沙江云川水电开发有限公司禄劝乌东德电厂补缴往期欠税737万元。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土地增值税完成</w:t>
      </w:r>
      <w:r>
        <w:rPr>
          <w:rFonts w:hint="eastAsia" w:ascii="Times New Roman" w:hAnsi="Times New Roman" w:cs="Times New Roman"/>
          <w:b w:val="0"/>
          <w:bCs w:val="0"/>
          <w:color w:val="auto"/>
          <w:kern w:val="2"/>
          <w:sz w:val="32"/>
          <w:szCs w:val="32"/>
          <w:highlight w:val="none"/>
          <w:lang w:val="en-US" w:eastAsia="zh-CN" w:bidi="ar-SA"/>
        </w:rPr>
        <w:t>1,154万</w:t>
      </w:r>
      <w:r>
        <w:rPr>
          <w:rFonts w:hint="default" w:ascii="Times New Roman" w:hAnsi="Times New Roman" w:eastAsia="仿宋_GB2312" w:cs="Times New Roman"/>
          <w:b w:val="0"/>
          <w:bCs w:val="0"/>
          <w:color w:val="auto"/>
          <w:kern w:val="2"/>
          <w:sz w:val="32"/>
          <w:szCs w:val="32"/>
          <w:highlight w:val="none"/>
          <w:lang w:val="en-US" w:eastAsia="zh-CN" w:bidi="ar-SA"/>
        </w:rPr>
        <w:t>元，较上年增收288万元，增长33.26%，</w:t>
      </w:r>
      <w:r>
        <w:rPr>
          <w:rFonts w:hint="default" w:ascii="Times New Roman" w:hAnsi="Times New Roman" w:eastAsia="仿宋_GB2312" w:cs="Times New Roman"/>
          <w:b w:val="0"/>
          <w:bCs w:val="0"/>
          <w:kern w:val="2"/>
          <w:sz w:val="32"/>
          <w:szCs w:val="32"/>
          <w:lang w:val="en-US" w:eastAsia="zh-CN" w:bidi="ar-SA"/>
        </w:rPr>
        <w:t>主要原因一是前期禄劝在建在售房地产项目较少，故土增预征税款减少，且禄劝三溪房地产开发有限公司土增清算退税55万元；二是对信昌房地产开发有限责任公司欠税进行强制扣款，缴纳欠税378万元。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车船税完成933万元，较上年减收62万元，下降6.23%，主要减收原因是统一修改了保险代征点录入错误的车辆信息，故保险代征点征收比例增长。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耕地占用税完成</w:t>
      </w:r>
      <w:r>
        <w:rPr>
          <w:rFonts w:hint="eastAsia" w:ascii="Times New Roman" w:hAnsi="Times New Roman" w:cs="Times New Roman"/>
          <w:sz w:val="32"/>
          <w:szCs w:val="32"/>
          <w:lang w:val="en-US" w:eastAsia="zh-CN"/>
        </w:rPr>
        <w:t>1,934万</w:t>
      </w:r>
      <w:r>
        <w:rPr>
          <w:rFonts w:hint="default" w:ascii="Times New Roman" w:hAnsi="Times New Roman" w:eastAsia="仿宋_GB2312" w:cs="Times New Roman"/>
          <w:sz w:val="32"/>
          <w:szCs w:val="32"/>
          <w:lang w:val="en-US" w:eastAsia="zh-CN"/>
        </w:rPr>
        <w:t>元，较上年减收682万元，下降26.07%，</w:t>
      </w:r>
      <w:r>
        <w:rPr>
          <w:rFonts w:hint="default" w:ascii="Times New Roman" w:hAnsi="Times New Roman" w:eastAsia="仿宋_GB2312" w:cs="Times New Roman"/>
          <w:b w:val="0"/>
          <w:bCs w:val="0"/>
          <w:kern w:val="2"/>
          <w:sz w:val="32"/>
          <w:szCs w:val="32"/>
          <w:lang w:val="en-US" w:eastAsia="zh-CN" w:bidi="ar-SA"/>
        </w:rPr>
        <w:t>主要减收原因是本年禄劝县自然资源局、深能（禄劝）能源开发有限公司、禄劝万佳光伏发电有限公司、禄劝彝族苗族自治县云龙水库水源保护区管理局和禄劝穗发新能源有限公司分别缴纳耕地占用税139万元、867万元、881万元、46万元和808万元；二是去年同期因企业为避免产生滞纳金，先按照批准占用面积缴税，后等项目完工后，再按照实际使用面积更正报表，禄劝县爱康能源电力有限公司和三峡金沙江云川水电开发有限公司因上述原因分别退税21和108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契税完成</w:t>
      </w:r>
      <w:r>
        <w:rPr>
          <w:rFonts w:hint="eastAsia" w:ascii="Times New Roman" w:hAnsi="Times New Roman" w:cs="Times New Roman"/>
          <w:kern w:val="2"/>
          <w:sz w:val="32"/>
          <w:szCs w:val="32"/>
          <w:lang w:val="en-US" w:eastAsia="zh-CN" w:bidi="ar-SA"/>
        </w:rPr>
        <w:t>1,851万</w:t>
      </w:r>
      <w:r>
        <w:rPr>
          <w:rFonts w:hint="default" w:ascii="Times New Roman" w:hAnsi="Times New Roman" w:eastAsia="仿宋_GB2312" w:cs="Times New Roman"/>
          <w:kern w:val="2"/>
          <w:sz w:val="32"/>
          <w:szCs w:val="32"/>
          <w:lang w:val="en-US" w:eastAsia="zh-CN" w:bidi="ar-SA"/>
        </w:rPr>
        <w:t>元，较上年减收816万元，下降30.60%，主要减收原因一是去年同期云南禄劝产业园区管理委员会、云南天之昱房地产开发有限公司、云南亳云堂中药饮片有限公司和云南同元文化古镇旅游开发有限公司国有土地使用权出让分别缴纳契税93、60、50和22万元，二是去年同期云南敞阔有限公司和方博个人交易5个商铺产生92万元契税，三是去年同期二手房增量房市场交易比较活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烟叶税完成</w:t>
      </w:r>
      <w:r>
        <w:rPr>
          <w:rFonts w:hint="eastAsia" w:ascii="Times New Roman" w:hAnsi="Times New Roman" w:cs="Times New Roman"/>
          <w:kern w:val="2"/>
          <w:sz w:val="32"/>
          <w:szCs w:val="32"/>
          <w:lang w:val="en-US" w:eastAsia="zh-CN" w:bidi="ar-SA"/>
        </w:rPr>
        <w:t>9,659万</w:t>
      </w:r>
      <w:r>
        <w:rPr>
          <w:rFonts w:hint="default" w:ascii="Times New Roman" w:hAnsi="Times New Roman" w:eastAsia="仿宋_GB2312" w:cs="Times New Roman"/>
          <w:kern w:val="2"/>
          <w:sz w:val="32"/>
          <w:szCs w:val="32"/>
          <w:lang w:val="en-US" w:eastAsia="zh-CN" w:bidi="ar-SA"/>
        </w:rPr>
        <w:t>元，较上年增收348万元，增长3.74%，正常范围内波动。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环境保护税完成219万元，较上年增收51万元，增长30.36%，</w:t>
      </w:r>
      <w:r>
        <w:rPr>
          <w:rFonts w:hint="default" w:ascii="Times New Roman" w:hAnsi="Times New Roman" w:eastAsia="仿宋_GB2312" w:cs="Times New Roman"/>
          <w:b w:val="0"/>
          <w:bCs w:val="0"/>
          <w:kern w:val="2"/>
          <w:sz w:val="32"/>
          <w:szCs w:val="32"/>
          <w:lang w:val="en-US" w:eastAsia="zh-CN" w:bidi="ar-SA"/>
        </w:rPr>
        <w:t>主要原因是禄劝今年多家矿山复工，环境保护税相应增长。</w:t>
      </w:r>
    </w:p>
    <w:p>
      <w:pPr>
        <w:keepNext w:val="0"/>
        <w:keepLines w:val="0"/>
        <w:pageBreakBefore w:val="0"/>
        <w:widowControl w:val="0"/>
        <w:kinsoku/>
        <w:wordWrap/>
        <w:overflowPunct/>
        <w:topLinePunct w:val="0"/>
        <w:bidi w:val="0"/>
        <w:adjustRightInd/>
        <w:snapToGrid/>
        <w:spacing w:line="560" w:lineRule="exact"/>
        <w:ind w:left="0" w:leftChars="0" w:firstLine="643" w:firstLineChars="200"/>
        <w:jc w:val="both"/>
        <w:rPr>
          <w:rFonts w:hint="eastAsia" w:ascii="Times New Roman" w:hAnsi="Times New Roman" w:eastAsia="仿宋_GB2312" w:cs="Times New Roman"/>
          <w:b/>
          <w:bCs/>
          <w:kern w:val="2"/>
          <w:sz w:val="32"/>
          <w:szCs w:val="32"/>
          <w:highlight w:val="yellow"/>
          <w:lang w:val="en-US" w:eastAsia="zh-CN" w:bidi="ar-SA"/>
        </w:rPr>
      </w:pPr>
      <w:r>
        <w:rPr>
          <w:rFonts w:hint="eastAsia" w:ascii="Times New Roman" w:hAnsi="Times New Roman" w:eastAsia="仿宋_GB2312" w:cs="Times New Roman"/>
          <w:b/>
          <w:bCs/>
          <w:kern w:val="2"/>
          <w:sz w:val="32"/>
          <w:szCs w:val="32"/>
          <w:highlight w:val="none"/>
          <w:lang w:val="en-US" w:eastAsia="zh-CN" w:bidi="ar-SA"/>
        </w:rPr>
        <w:t>（四）非税收入完成情况及增（减）收原因</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w:t>
      </w:r>
      <w:r>
        <w:rPr>
          <w:rFonts w:hint="default" w:ascii="Times New Roman" w:hAnsi="Times New Roman" w:eastAsia="仿宋_GB2312" w:cs="Times New Roman"/>
          <w:kern w:val="2"/>
          <w:sz w:val="32"/>
          <w:szCs w:val="32"/>
          <w:lang w:val="en-US" w:eastAsia="zh-CN" w:bidi="ar-SA"/>
        </w:rPr>
        <w:t>，非税收入完成</w:t>
      </w: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cs="Times New Roman"/>
          <w:kern w:val="2"/>
          <w:sz w:val="32"/>
          <w:szCs w:val="32"/>
          <w:lang w:val="en-US" w:eastAsia="zh-CN" w:bidi="ar-SA"/>
        </w:rPr>
        <w:t>8,694万</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eastAsia="仿宋_GB2312" w:cs="Times New Roman"/>
          <w:kern w:val="2"/>
          <w:sz w:val="32"/>
          <w:szCs w:val="32"/>
          <w:lang w:val="en-US" w:eastAsia="zh-CN" w:bidi="ar-SA"/>
        </w:rPr>
        <w:t>较上年</w:t>
      </w:r>
      <w:r>
        <w:rPr>
          <w:rFonts w:hint="default" w:ascii="Times New Roman" w:hAnsi="Times New Roman" w:eastAsia="仿宋_GB2312" w:cs="Times New Roman"/>
          <w:kern w:val="2"/>
          <w:sz w:val="32"/>
          <w:szCs w:val="32"/>
          <w:lang w:val="en-US" w:eastAsia="zh-CN" w:bidi="ar-SA"/>
        </w:rPr>
        <w:t>增收</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cs="Times New Roman"/>
          <w:kern w:val="2"/>
          <w:sz w:val="32"/>
          <w:szCs w:val="32"/>
          <w:lang w:val="en-US" w:eastAsia="zh-CN" w:bidi="ar-SA"/>
        </w:rPr>
        <w:t>2,648万</w:t>
      </w:r>
      <w:r>
        <w:rPr>
          <w:rFonts w:hint="default" w:ascii="Times New Roman" w:hAnsi="Times New Roman" w:eastAsia="仿宋_GB2312" w:cs="Times New Roman"/>
          <w:kern w:val="2"/>
          <w:sz w:val="32"/>
          <w:szCs w:val="32"/>
          <w:lang w:val="en-US" w:eastAsia="zh-CN" w:bidi="ar-SA"/>
        </w:rPr>
        <w:t>元，增长</w:t>
      </w:r>
      <w:r>
        <w:rPr>
          <w:rFonts w:hint="eastAsia" w:ascii="Times New Roman" w:hAnsi="Times New Roman" w:eastAsia="仿宋_GB2312" w:cs="Times New Roman"/>
          <w:kern w:val="2"/>
          <w:sz w:val="32"/>
          <w:szCs w:val="32"/>
          <w:lang w:val="en-US" w:eastAsia="zh-CN" w:bidi="ar-SA"/>
        </w:rPr>
        <w:t>48.56</w:t>
      </w:r>
      <w:r>
        <w:rPr>
          <w:rFonts w:hint="default" w:ascii="Times New Roman" w:hAnsi="Times New Roman" w:eastAsia="仿宋_GB2312" w:cs="Times New Roman"/>
          <w:kern w:val="2"/>
          <w:sz w:val="32"/>
          <w:szCs w:val="32"/>
          <w:lang w:val="en-US" w:eastAsia="zh-CN" w:bidi="ar-SA"/>
        </w:rPr>
        <w:t>%。非税收入占一般公共预算收入的</w:t>
      </w:r>
      <w:r>
        <w:rPr>
          <w:rFonts w:hint="eastAsia" w:ascii="Times New Roman" w:hAnsi="Times New Roman" w:eastAsia="仿宋_GB2312" w:cs="Times New Roman"/>
          <w:kern w:val="2"/>
          <w:sz w:val="32"/>
          <w:szCs w:val="32"/>
          <w:lang w:val="en-US" w:eastAsia="zh-CN" w:bidi="ar-SA"/>
        </w:rPr>
        <w:t>46.3</w:t>
      </w:r>
      <w:r>
        <w:rPr>
          <w:rFonts w:hint="default" w:ascii="Times New Roman" w:hAnsi="Times New Roman" w:eastAsia="仿宋_GB2312" w:cs="Times New Roman"/>
          <w:kern w:val="2"/>
          <w:sz w:val="32"/>
          <w:szCs w:val="32"/>
          <w:lang w:val="en-US" w:eastAsia="zh-CN" w:bidi="ar-SA"/>
        </w:rPr>
        <w:t>%。非税收入各明细项目中：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专项收入完成</w:t>
      </w:r>
      <w:r>
        <w:rPr>
          <w:rFonts w:hint="eastAsia" w:ascii="Times New Roman" w:hAnsi="Times New Roman" w:cs="Times New Roman"/>
          <w:kern w:val="2"/>
          <w:sz w:val="32"/>
          <w:szCs w:val="32"/>
          <w:lang w:val="en-US" w:eastAsia="zh-CN" w:bidi="ar-SA"/>
        </w:rPr>
        <w:t>3,337万</w:t>
      </w:r>
      <w:r>
        <w:rPr>
          <w:rFonts w:hint="eastAsia" w:ascii="Times New Roman" w:hAnsi="Times New Roman" w:eastAsia="仿宋_GB2312" w:cs="Times New Roman"/>
          <w:kern w:val="2"/>
          <w:sz w:val="32"/>
          <w:szCs w:val="32"/>
          <w:lang w:val="en-US" w:eastAsia="zh-CN" w:bidi="ar-SA"/>
        </w:rPr>
        <w:t>元，较上年增收9万元，增长0.27%，为正常范围内波动。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行政事业性收费收入完成</w:t>
      </w:r>
      <w:r>
        <w:rPr>
          <w:rFonts w:hint="eastAsia" w:ascii="Times New Roman" w:hAnsi="Times New Roman" w:cs="Times New Roman"/>
          <w:kern w:val="2"/>
          <w:sz w:val="32"/>
          <w:szCs w:val="32"/>
          <w:lang w:val="en-US" w:eastAsia="zh-CN" w:bidi="ar-SA"/>
        </w:rPr>
        <w:t>3,859万</w:t>
      </w:r>
      <w:r>
        <w:rPr>
          <w:rFonts w:hint="eastAsia" w:ascii="Times New Roman" w:hAnsi="Times New Roman" w:eastAsia="仿宋_GB2312" w:cs="Times New Roman"/>
          <w:kern w:val="2"/>
          <w:sz w:val="32"/>
          <w:szCs w:val="32"/>
          <w:lang w:val="en-US" w:eastAsia="zh-CN" w:bidi="ar-SA"/>
        </w:rPr>
        <w:t>元，较上年减收</w:t>
      </w:r>
      <w:r>
        <w:rPr>
          <w:rFonts w:hint="eastAsia" w:ascii="Times New Roman" w:hAnsi="Times New Roman" w:cs="Times New Roman"/>
          <w:kern w:val="2"/>
          <w:sz w:val="32"/>
          <w:szCs w:val="32"/>
          <w:lang w:val="en-US" w:eastAsia="zh-CN" w:bidi="ar-SA"/>
        </w:rPr>
        <w:t>1,303万</w:t>
      </w:r>
      <w:r>
        <w:rPr>
          <w:rFonts w:hint="eastAsia" w:ascii="Times New Roman" w:hAnsi="Times New Roman" w:eastAsia="仿宋_GB2312" w:cs="Times New Roman"/>
          <w:kern w:val="2"/>
          <w:sz w:val="32"/>
          <w:szCs w:val="32"/>
          <w:lang w:val="en-US" w:eastAsia="zh-CN" w:bidi="ar-SA"/>
        </w:rPr>
        <w:t>元，下降25.24%，主要减收原因为一是建设行业不景气，相应收入萎缩，建设行政事业性收费收入减收375万元；二是规范使用科目后，其他行政事业性收费收入减收363万元。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罚没收入完成</w:t>
      </w:r>
      <w:r>
        <w:rPr>
          <w:rFonts w:hint="eastAsia" w:ascii="Times New Roman" w:hAnsi="Times New Roman" w:cs="Times New Roman"/>
          <w:kern w:val="2"/>
          <w:sz w:val="32"/>
          <w:szCs w:val="32"/>
          <w:lang w:val="en-US" w:eastAsia="zh-CN" w:bidi="ar-SA"/>
        </w:rPr>
        <w:t>7,033万</w:t>
      </w:r>
      <w:r>
        <w:rPr>
          <w:rFonts w:hint="eastAsia" w:ascii="Times New Roman" w:hAnsi="Times New Roman" w:eastAsia="仿宋_GB2312" w:cs="Times New Roman"/>
          <w:kern w:val="2"/>
          <w:sz w:val="32"/>
          <w:szCs w:val="32"/>
          <w:lang w:val="en-US" w:eastAsia="zh-CN" w:bidi="ar-SA"/>
        </w:rPr>
        <w:t>元，较上年增收</w:t>
      </w:r>
      <w:r>
        <w:rPr>
          <w:rFonts w:hint="eastAsia" w:ascii="Times New Roman" w:hAnsi="Times New Roman" w:cs="Times New Roman"/>
          <w:kern w:val="2"/>
          <w:sz w:val="32"/>
          <w:szCs w:val="32"/>
          <w:lang w:val="en-US" w:eastAsia="zh-CN" w:bidi="ar-SA"/>
        </w:rPr>
        <w:t>2,211万</w:t>
      </w:r>
      <w:r>
        <w:rPr>
          <w:rFonts w:hint="eastAsia" w:ascii="Times New Roman" w:hAnsi="Times New Roman" w:eastAsia="仿宋_GB2312" w:cs="Times New Roman"/>
          <w:kern w:val="2"/>
          <w:sz w:val="32"/>
          <w:szCs w:val="32"/>
          <w:lang w:val="en-US" w:eastAsia="zh-CN" w:bidi="ar-SA"/>
        </w:rPr>
        <w:t>元，增长45.85%。主要增收原因为我县交运、自然资源、城市管理、卫生等部门严格执法，并催收历年欠缴，同时全省非税票据电子化改革全面实施，罚没缴款更及时高效。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国有资源(资产)有偿使用收入完成2</w:t>
      </w:r>
      <w:r>
        <w:rPr>
          <w:rFonts w:hint="eastAsia" w:ascii="Times New Roman" w:hAnsi="Times New Roman" w:cs="Times New Roman"/>
          <w:kern w:val="2"/>
          <w:sz w:val="32"/>
          <w:szCs w:val="32"/>
          <w:lang w:val="en-US" w:eastAsia="zh-CN" w:bidi="ar-SA"/>
        </w:rPr>
        <w:t>3,881万</w:t>
      </w:r>
      <w:r>
        <w:rPr>
          <w:rFonts w:hint="eastAsia" w:ascii="Times New Roman" w:hAnsi="Times New Roman" w:eastAsia="仿宋_GB2312" w:cs="Times New Roman"/>
          <w:kern w:val="2"/>
          <w:sz w:val="32"/>
          <w:szCs w:val="32"/>
          <w:lang w:val="en-US" w:eastAsia="zh-CN" w:bidi="ar-SA"/>
        </w:rPr>
        <w:t>元，较上年增收1</w:t>
      </w:r>
      <w:r>
        <w:rPr>
          <w:rFonts w:hint="eastAsia" w:ascii="Times New Roman" w:hAnsi="Times New Roman" w:cs="Times New Roman"/>
          <w:kern w:val="2"/>
          <w:sz w:val="32"/>
          <w:szCs w:val="32"/>
          <w:lang w:val="en-US" w:eastAsia="zh-CN" w:bidi="ar-SA"/>
        </w:rPr>
        <w:t>6,958万</w:t>
      </w:r>
      <w:r>
        <w:rPr>
          <w:rFonts w:hint="eastAsia" w:ascii="Times New Roman" w:hAnsi="Times New Roman" w:eastAsia="仿宋_GB2312" w:cs="Times New Roman"/>
          <w:kern w:val="2"/>
          <w:sz w:val="32"/>
          <w:szCs w:val="32"/>
          <w:lang w:val="en-US" w:eastAsia="zh-CN" w:bidi="ar-SA"/>
        </w:rPr>
        <w:t>元，增长244.95%。主要增收原因为一是林下经济项目林地补偿陆续入库；二是本年度实施推进的光伏项目较多较大临时租用占用的耕地、林地以及各种荒地缴纳的租金补偿等；三是清收历年水电站建设及输电线路架设、光伏电站建设及输电线路架设等项目临时租用占用的耕地、林地以及各种荒地所收取的租金等；四是随着非税电子化改革的深入推进，不断规范非税专户管理和收支科目的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其他收入完成265万元，较上年减收</w:t>
      </w:r>
      <w:r>
        <w:rPr>
          <w:rFonts w:hint="eastAsia" w:ascii="Times New Roman" w:hAnsi="Times New Roman" w:cs="Times New Roman"/>
          <w:kern w:val="2"/>
          <w:sz w:val="32"/>
          <w:szCs w:val="32"/>
          <w:lang w:val="en-US" w:eastAsia="zh-CN" w:bidi="ar-SA"/>
        </w:rPr>
        <w:t>5,477万</w:t>
      </w:r>
      <w:r>
        <w:rPr>
          <w:rFonts w:hint="eastAsia" w:ascii="Times New Roman" w:hAnsi="Times New Roman" w:eastAsia="仿宋_GB2312" w:cs="Times New Roman"/>
          <w:kern w:val="2"/>
          <w:sz w:val="32"/>
          <w:szCs w:val="32"/>
          <w:lang w:val="en-US" w:eastAsia="zh-CN" w:bidi="ar-SA"/>
        </w:rPr>
        <w:t>元，下降95.38%，主要减收原因为不断规范收支科目使用。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一般公共预算支出变动较大科目的增（减）支原因</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2024年，一般公共预算支出</w:t>
      </w:r>
      <w:r>
        <w:rPr>
          <w:rFonts w:hint="eastAsia" w:ascii="Times New Roman" w:hAnsi="Times New Roman" w:cs="Times New Roman"/>
          <w:lang w:val="en-US" w:eastAsia="zh-CN"/>
        </w:rPr>
        <w:t>341,343万元，较上年减支6,425万元，下降1.8%。其中变动较大的科目有：</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文化旅游体育与传媒支出完成</w:t>
      </w:r>
      <w:r>
        <w:rPr>
          <w:rFonts w:hint="eastAsia" w:ascii="Times New Roman" w:hAnsi="Times New Roman" w:cs="Times New Roman"/>
          <w:sz w:val="32"/>
          <w:szCs w:val="32"/>
          <w:lang w:val="en-US" w:eastAsia="zh-CN"/>
        </w:rPr>
        <w:t>4,991万</w:t>
      </w:r>
      <w:r>
        <w:rPr>
          <w:rFonts w:hint="default" w:ascii="Times New Roman" w:hAnsi="Times New Roman" w:eastAsia="仿宋_GB2312" w:cs="Times New Roman"/>
          <w:sz w:val="32"/>
          <w:szCs w:val="32"/>
          <w:lang w:val="en-US" w:eastAsia="zh-CN"/>
        </w:rPr>
        <w:t>元，较上年增支</w:t>
      </w:r>
      <w:r>
        <w:rPr>
          <w:rFonts w:hint="eastAsia" w:ascii="Times New Roman" w:hAnsi="Times New Roman" w:cs="Times New Roman"/>
          <w:sz w:val="32"/>
          <w:szCs w:val="32"/>
          <w:lang w:val="en-US" w:eastAsia="zh-CN"/>
        </w:rPr>
        <w:t>1,437万</w:t>
      </w:r>
      <w:r>
        <w:rPr>
          <w:rFonts w:hint="default" w:ascii="Times New Roman" w:hAnsi="Times New Roman" w:eastAsia="仿宋_GB2312" w:cs="Times New Roman"/>
          <w:sz w:val="32"/>
          <w:szCs w:val="32"/>
          <w:lang w:val="en-US" w:eastAsia="zh-CN"/>
        </w:rPr>
        <w:t>元，增长40.43%，主要增支原因一是本年支付长征国家文化公园（禄劝段）红色遗址保护展示项目（一标段）工程款800万元；二是长征国家文化公园（禄劝段）红色遗址保护展示项目（三标段）工程款749万元，三是长征国家文化公园（禄劝段）红色遗址保护展示项目（二标段）皎平渡红军村改造提升项目工程款200万元，上年无以上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节能环保支出完成</w:t>
      </w:r>
      <w:r>
        <w:rPr>
          <w:rFonts w:hint="eastAsia" w:ascii="Times New Roman" w:hAnsi="Times New Roman" w:cs="Times New Roman"/>
          <w:kern w:val="2"/>
          <w:sz w:val="32"/>
          <w:szCs w:val="32"/>
          <w:lang w:val="en-US" w:eastAsia="zh-CN" w:bidi="ar-SA"/>
        </w:rPr>
        <w:t>2,200万</w:t>
      </w:r>
      <w:r>
        <w:rPr>
          <w:rFonts w:hint="default" w:ascii="Times New Roman" w:hAnsi="Times New Roman" w:eastAsia="仿宋_GB2312" w:cs="Times New Roman"/>
          <w:kern w:val="2"/>
          <w:sz w:val="32"/>
          <w:szCs w:val="32"/>
          <w:lang w:val="en-US" w:eastAsia="zh-CN" w:bidi="ar-SA"/>
        </w:rPr>
        <w:t>元，较上年减支</w:t>
      </w:r>
      <w:r>
        <w:rPr>
          <w:rFonts w:hint="eastAsia" w:ascii="Times New Roman" w:hAnsi="Times New Roman" w:cs="Times New Roman"/>
          <w:kern w:val="2"/>
          <w:sz w:val="32"/>
          <w:szCs w:val="32"/>
          <w:lang w:val="en-US" w:eastAsia="zh-CN" w:bidi="ar-SA"/>
        </w:rPr>
        <w:t>1,431万</w:t>
      </w:r>
      <w:r>
        <w:rPr>
          <w:rFonts w:hint="default" w:ascii="Times New Roman" w:hAnsi="Times New Roman" w:eastAsia="仿宋_GB2312" w:cs="Times New Roman"/>
          <w:kern w:val="2"/>
          <w:sz w:val="32"/>
          <w:szCs w:val="32"/>
          <w:lang w:val="en-US" w:eastAsia="zh-CN" w:bidi="ar-SA"/>
        </w:rPr>
        <w:t>元，下降</w:t>
      </w:r>
      <w:r>
        <w:rPr>
          <w:rFonts w:hint="eastAsia" w:ascii="Times New Roman" w:hAnsi="Times New Roman" w:cs="Times New Roman"/>
          <w:kern w:val="2"/>
          <w:sz w:val="32"/>
          <w:szCs w:val="32"/>
          <w:lang w:val="en-US" w:eastAsia="zh-CN" w:bidi="ar-SA"/>
        </w:rPr>
        <w:t>39.41</w:t>
      </w:r>
      <w:r>
        <w:rPr>
          <w:rFonts w:hint="default" w:ascii="Times New Roman" w:hAnsi="Times New Roman" w:eastAsia="仿宋_GB2312" w:cs="Times New Roman"/>
          <w:kern w:val="2"/>
          <w:sz w:val="32"/>
          <w:szCs w:val="32"/>
          <w:lang w:val="en-US" w:eastAsia="zh-CN" w:bidi="ar-SA"/>
        </w:rPr>
        <w:t>%，主要减支原因为上年支付2022年草原生态修复项目竣工财务决算审计技术服务费593万元，禄劝县2021年横断山区水源涵养与生物多样性保护人工造林项目1包446万元，美丽县城水环境综合治理项目勘察设计费125万元，拨付项目工程进度款158万元，本年无以上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城乡社区支出完成6,975万元，较上年增支1,789万元，增长34.50%。主要增支原因为本年支付2022年6月-12月县城污水处置费353万元，环卫市场化服务费325万元，忠爱医院片区绿化补植、养护费291万元，禄劝县2023年市政道路、窨井盖修复工程84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资源勘探信息等支出完成</w:t>
      </w:r>
      <w:r>
        <w:rPr>
          <w:rFonts w:hint="eastAsia" w:ascii="Times New Roman" w:hAnsi="Times New Roman" w:cs="Times New Roman"/>
          <w:kern w:val="2"/>
          <w:sz w:val="32"/>
          <w:szCs w:val="32"/>
          <w:lang w:val="en-US" w:eastAsia="zh-CN" w:bidi="ar-SA"/>
        </w:rPr>
        <w:t>57</w:t>
      </w:r>
      <w:r>
        <w:rPr>
          <w:rFonts w:hint="default" w:ascii="Times New Roman" w:hAnsi="Times New Roman" w:eastAsia="仿宋_GB2312" w:cs="Times New Roman"/>
          <w:kern w:val="2"/>
          <w:sz w:val="32"/>
          <w:szCs w:val="32"/>
          <w:lang w:val="en-US" w:eastAsia="zh-CN" w:bidi="ar-SA"/>
        </w:rPr>
        <w:t>万元，较上年减支</w:t>
      </w:r>
      <w:r>
        <w:rPr>
          <w:rFonts w:hint="eastAsia" w:ascii="Times New Roman" w:hAnsi="Times New Roman" w:cs="Times New Roman"/>
          <w:kern w:val="2"/>
          <w:sz w:val="32"/>
          <w:szCs w:val="32"/>
          <w:lang w:val="en-US" w:eastAsia="zh-CN" w:bidi="ar-SA"/>
        </w:rPr>
        <w:t>66</w:t>
      </w:r>
      <w:r>
        <w:rPr>
          <w:rFonts w:hint="default" w:ascii="Times New Roman" w:hAnsi="Times New Roman" w:eastAsia="仿宋_GB2312" w:cs="Times New Roman"/>
          <w:kern w:val="2"/>
          <w:sz w:val="32"/>
          <w:szCs w:val="32"/>
          <w:lang w:val="en-US" w:eastAsia="zh-CN" w:bidi="ar-SA"/>
        </w:rPr>
        <w:t>万元，下降</w:t>
      </w:r>
      <w:r>
        <w:rPr>
          <w:rFonts w:hint="eastAsia" w:ascii="Times New Roman" w:hAnsi="Times New Roman" w:cs="Times New Roman"/>
          <w:kern w:val="2"/>
          <w:sz w:val="32"/>
          <w:szCs w:val="32"/>
          <w:lang w:val="en-US" w:eastAsia="zh-CN" w:bidi="ar-SA"/>
        </w:rPr>
        <w:t>53.66</w:t>
      </w:r>
      <w:r>
        <w:rPr>
          <w:rFonts w:hint="default" w:ascii="Times New Roman" w:hAnsi="Times New Roman" w:eastAsia="仿宋_GB2312" w:cs="Times New Roman"/>
          <w:kern w:val="2"/>
          <w:sz w:val="32"/>
          <w:szCs w:val="32"/>
          <w:lang w:val="en-US" w:eastAsia="zh-CN" w:bidi="ar-SA"/>
        </w:rPr>
        <w:t>%，主要减支原因为上年支付2022年中小微企业纾困发展资金76万元，本年无此项支出。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商业服务业等支出完成</w:t>
      </w:r>
      <w:r>
        <w:rPr>
          <w:rFonts w:hint="eastAsia" w:ascii="Times New Roman" w:hAnsi="Times New Roman" w:cs="Times New Roman"/>
          <w:kern w:val="2"/>
          <w:sz w:val="32"/>
          <w:szCs w:val="32"/>
          <w:lang w:val="en-US" w:eastAsia="zh-CN" w:bidi="ar-SA"/>
        </w:rPr>
        <w:t>257</w:t>
      </w:r>
      <w:r>
        <w:rPr>
          <w:rFonts w:hint="default" w:ascii="Times New Roman" w:hAnsi="Times New Roman" w:eastAsia="仿宋_GB2312" w:cs="Times New Roman"/>
          <w:kern w:val="2"/>
          <w:sz w:val="32"/>
          <w:szCs w:val="32"/>
          <w:lang w:val="en-US" w:eastAsia="zh-CN" w:bidi="ar-SA"/>
        </w:rPr>
        <w:t>万元，较上年</w:t>
      </w:r>
      <w:r>
        <w:rPr>
          <w:rFonts w:hint="eastAsia" w:ascii="Times New Roman" w:hAnsi="Times New Roman" w:cs="Times New Roman"/>
          <w:kern w:val="2"/>
          <w:sz w:val="32"/>
          <w:szCs w:val="32"/>
          <w:lang w:val="en-US" w:eastAsia="zh-CN" w:bidi="ar-SA"/>
        </w:rPr>
        <w:t>减支448</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cs="Times New Roman"/>
          <w:kern w:val="2"/>
          <w:sz w:val="32"/>
          <w:szCs w:val="32"/>
          <w:lang w:val="en-US" w:eastAsia="zh-CN" w:bidi="ar-SA"/>
        </w:rPr>
        <w:t>下降63.55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主要减支原因</w:t>
      </w:r>
      <w:r>
        <w:rPr>
          <w:rFonts w:hint="default" w:ascii="Times New Roman" w:hAnsi="Times New Roman" w:eastAsia="仿宋_GB2312" w:cs="Times New Roman"/>
          <w:kern w:val="2"/>
          <w:sz w:val="32"/>
          <w:szCs w:val="32"/>
          <w:lang w:val="en-US" w:eastAsia="zh-CN" w:bidi="ar-SA"/>
        </w:rPr>
        <w:t>上年支付21年“千企冲刺”奖补资金50万元，翠华农产品集采加工项目资金支付116万元，农产品集采加工中心专项资金（按进度总额的70%申请拔款）93.5万元，翠华农产品集采加工项目资金支付81万元，本年无以上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自然资源海洋气象等支出完成</w:t>
      </w:r>
      <w:r>
        <w:rPr>
          <w:rFonts w:hint="eastAsia" w:ascii="Times New Roman" w:hAnsi="Times New Roman" w:cs="Times New Roman"/>
          <w:kern w:val="2"/>
          <w:sz w:val="32"/>
          <w:szCs w:val="32"/>
          <w:lang w:val="en-US" w:eastAsia="zh-CN" w:bidi="ar-SA"/>
        </w:rPr>
        <w:t>1,358万</w:t>
      </w:r>
      <w:r>
        <w:rPr>
          <w:rFonts w:hint="default" w:ascii="Times New Roman" w:hAnsi="Times New Roman" w:eastAsia="仿宋_GB2312" w:cs="Times New Roman"/>
          <w:kern w:val="2"/>
          <w:sz w:val="32"/>
          <w:szCs w:val="32"/>
          <w:lang w:val="en-US" w:eastAsia="zh-CN" w:bidi="ar-SA"/>
        </w:rPr>
        <w:t>元，较上年</w:t>
      </w:r>
      <w:r>
        <w:rPr>
          <w:rFonts w:hint="eastAsia" w:ascii="Times New Roman" w:hAnsi="Times New Roman" w:cs="Times New Roman"/>
          <w:kern w:val="2"/>
          <w:sz w:val="32"/>
          <w:szCs w:val="32"/>
          <w:lang w:val="en-US" w:eastAsia="zh-CN" w:bidi="ar-SA"/>
        </w:rPr>
        <w:t>减支1,621万</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cs="Times New Roman"/>
          <w:kern w:val="2"/>
          <w:sz w:val="32"/>
          <w:szCs w:val="32"/>
          <w:lang w:val="en-US" w:eastAsia="zh-CN" w:bidi="ar-SA"/>
        </w:rPr>
        <w:t>下降54.41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主要减支原因为</w:t>
      </w:r>
      <w:r>
        <w:rPr>
          <w:rFonts w:hint="default" w:ascii="Times New Roman" w:hAnsi="Times New Roman" w:eastAsia="仿宋_GB2312" w:cs="Times New Roman"/>
          <w:kern w:val="2"/>
          <w:sz w:val="32"/>
          <w:szCs w:val="32"/>
          <w:lang w:val="en-US" w:eastAsia="zh-CN" w:bidi="ar-SA"/>
        </w:rPr>
        <w:t>上年拨付屏山街道征地拆迁遗留问题缺口资金</w:t>
      </w:r>
      <w:r>
        <w:rPr>
          <w:rFonts w:hint="eastAsia" w:ascii="Times New Roman" w:hAnsi="Times New Roman" w:cs="Times New Roman"/>
          <w:kern w:val="2"/>
          <w:sz w:val="32"/>
          <w:szCs w:val="32"/>
          <w:lang w:val="en-US" w:eastAsia="zh-CN" w:bidi="ar-SA"/>
        </w:rPr>
        <w:t>1,000万</w:t>
      </w:r>
      <w:r>
        <w:rPr>
          <w:rFonts w:hint="default" w:ascii="Times New Roman" w:hAnsi="Times New Roman" w:eastAsia="仿宋_GB2312" w:cs="Times New Roman"/>
          <w:kern w:val="2"/>
          <w:sz w:val="32"/>
          <w:szCs w:val="32"/>
          <w:lang w:val="en-US" w:eastAsia="zh-CN" w:bidi="ar-SA"/>
        </w:rPr>
        <w:t>元，支付禄劝县历史遗留矿山生态修复工程项目进度款（二标30%）132万元，本年无以上支出。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其他支出完成</w:t>
      </w:r>
      <w:r>
        <w:rPr>
          <w:rFonts w:hint="eastAsia" w:ascii="Times New Roman" w:hAnsi="Times New Roman" w:cs="Times New Roman"/>
          <w:kern w:val="2"/>
          <w:sz w:val="32"/>
          <w:szCs w:val="32"/>
          <w:lang w:val="en-US" w:eastAsia="zh-CN" w:bidi="ar-SA"/>
        </w:rPr>
        <w:t>-387</w:t>
      </w:r>
      <w:r>
        <w:rPr>
          <w:rFonts w:hint="default" w:ascii="Times New Roman" w:hAnsi="Times New Roman" w:eastAsia="仿宋_GB2312" w:cs="Times New Roman"/>
          <w:kern w:val="2"/>
          <w:sz w:val="32"/>
          <w:szCs w:val="32"/>
          <w:lang w:val="en-US" w:eastAsia="zh-CN" w:bidi="ar-SA"/>
        </w:rPr>
        <w:t>万元，较上年</w:t>
      </w:r>
      <w:r>
        <w:rPr>
          <w:rFonts w:hint="eastAsia" w:ascii="Times New Roman" w:hAnsi="Times New Roman" w:cs="Times New Roman"/>
          <w:kern w:val="2"/>
          <w:sz w:val="32"/>
          <w:szCs w:val="32"/>
          <w:lang w:val="en-US" w:eastAsia="zh-CN" w:bidi="ar-SA"/>
        </w:rPr>
        <w:t>减支1,126万</w:t>
      </w:r>
      <w:r>
        <w:rPr>
          <w:rFonts w:hint="default" w:ascii="Times New Roman" w:hAnsi="Times New Roman" w:eastAsia="仿宋_GB2312" w:cs="Times New Roman"/>
          <w:kern w:val="2"/>
          <w:sz w:val="32"/>
          <w:szCs w:val="32"/>
          <w:lang w:val="en-US" w:eastAsia="zh-CN" w:bidi="ar-SA"/>
        </w:rPr>
        <w:t>元，</w:t>
      </w:r>
      <w:r>
        <w:rPr>
          <w:rFonts w:hint="eastAsia" w:ascii="Times New Roman" w:hAnsi="Times New Roman" w:cs="Times New Roman"/>
          <w:kern w:val="2"/>
          <w:sz w:val="32"/>
          <w:szCs w:val="32"/>
          <w:lang w:val="en-US" w:eastAsia="zh-CN" w:bidi="ar-SA"/>
        </w:rPr>
        <w:t>下降152.37</w:t>
      </w:r>
      <w:r>
        <w:rPr>
          <w:rFonts w:hint="default" w:ascii="Times New Roman" w:hAnsi="Times New Roman" w:eastAsia="仿宋_GB2312" w:cs="Times New Roman"/>
          <w:kern w:val="2"/>
          <w:sz w:val="32"/>
          <w:szCs w:val="32"/>
          <w:lang w:val="en-US" w:eastAsia="zh-CN" w:bidi="ar-SA"/>
        </w:rPr>
        <w:t>%，主要</w:t>
      </w:r>
      <w:r>
        <w:rPr>
          <w:rFonts w:hint="eastAsia" w:ascii="Times New Roman" w:hAnsi="Times New Roman" w:cs="Times New Roman"/>
          <w:kern w:val="2"/>
          <w:sz w:val="32"/>
          <w:szCs w:val="32"/>
          <w:lang w:val="en-US" w:eastAsia="zh-CN" w:bidi="ar-SA"/>
        </w:rPr>
        <w:t>减支</w:t>
      </w:r>
      <w:r>
        <w:rPr>
          <w:rFonts w:hint="default" w:ascii="Times New Roman" w:hAnsi="Times New Roman" w:eastAsia="仿宋_GB2312" w:cs="Times New Roman"/>
          <w:kern w:val="2"/>
          <w:sz w:val="32"/>
          <w:szCs w:val="32"/>
          <w:lang w:val="en-US" w:eastAsia="zh-CN" w:bidi="ar-SA"/>
        </w:rPr>
        <w:t>原因为</w:t>
      </w:r>
      <w:r>
        <w:rPr>
          <w:rFonts w:hint="eastAsia" w:ascii="Times New Roman" w:hAnsi="Times New Roman" w:cs="Times New Roman"/>
          <w:kern w:val="2"/>
          <w:sz w:val="32"/>
          <w:szCs w:val="32"/>
          <w:lang w:val="en-US" w:eastAsia="zh-CN" w:bidi="ar-SA"/>
        </w:rPr>
        <w:t>该科目本年无支出，经盘活存量资金冲减支出387万元。</w:t>
      </w:r>
    </w:p>
    <w:p>
      <w:pPr>
        <w:pStyle w:val="10"/>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债务发行费用支出完成11万元，较上年减支11万元，下降50%，主要减支原因为上年支付1-9月一般债券利息兑付费支出12.7万元，本年无此项支出。</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黑体" w:hAnsi="黑体" w:eastAsia="黑体" w:cs="黑体"/>
          <w:i w:val="0"/>
          <w:iCs w:val="0"/>
          <w:caps w:val="0"/>
          <w:color w:val="333333"/>
          <w:spacing w:val="0"/>
          <w:kern w:val="2"/>
          <w:sz w:val="32"/>
          <w:szCs w:val="32"/>
          <w:shd w:val="clear" w:color="auto" w:fill="FFFFFF"/>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i w:val="0"/>
          <w:iCs w:val="0"/>
          <w:caps w:val="0"/>
          <w:color w:val="333333"/>
          <w:spacing w:val="0"/>
          <w:kern w:val="2"/>
          <w:sz w:val="32"/>
          <w:szCs w:val="32"/>
          <w:shd w:val="clear" w:color="auto" w:fill="FFFFFF"/>
          <w:lang w:val="en-US" w:eastAsia="zh-CN" w:bidi="ar-SA"/>
        </w:rPr>
        <w:t>2024年县级政府性基金收入支出决算情况</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政府性基金预算收入</w:t>
      </w:r>
      <w:r>
        <w:rPr>
          <w:rFonts w:hint="eastAsia" w:ascii="Times New Roman" w:hAnsi="Times New Roman" w:cs="Times New Roman"/>
          <w:b w:val="0"/>
          <w:bCs w:val="0"/>
          <w:kern w:val="2"/>
          <w:sz w:val="32"/>
          <w:szCs w:val="32"/>
          <w:lang w:val="en-US" w:eastAsia="zh-CN" w:bidi="ar-SA"/>
        </w:rPr>
        <w:t>13,885万</w:t>
      </w:r>
      <w:r>
        <w:rPr>
          <w:rFonts w:hint="default" w:ascii="Times New Roman" w:hAnsi="Times New Roman" w:eastAsia="仿宋_GB2312" w:cs="Times New Roman"/>
          <w:b w:val="0"/>
          <w:bCs w:val="0"/>
          <w:kern w:val="2"/>
          <w:sz w:val="32"/>
          <w:szCs w:val="32"/>
          <w:lang w:val="en-US" w:eastAsia="zh-CN" w:bidi="ar-SA"/>
        </w:rPr>
        <w:t>元，完成预算</w:t>
      </w:r>
      <w:r>
        <w:rPr>
          <w:rFonts w:hint="eastAsia" w:ascii="Times New Roman" w:hAnsi="Times New Roman" w:cs="Times New Roman"/>
          <w:b w:val="0"/>
          <w:bCs w:val="0"/>
          <w:kern w:val="2"/>
          <w:sz w:val="32"/>
          <w:szCs w:val="32"/>
          <w:lang w:val="en-US" w:eastAsia="zh-CN" w:bidi="ar-SA"/>
        </w:rPr>
        <w:t>42,424万</w:t>
      </w:r>
      <w:r>
        <w:rPr>
          <w:rFonts w:hint="default" w:ascii="Times New Roman" w:hAnsi="Times New Roman" w:eastAsia="仿宋_GB2312" w:cs="Times New Roman"/>
          <w:b w:val="0"/>
          <w:bCs w:val="0"/>
          <w:kern w:val="2"/>
          <w:sz w:val="32"/>
          <w:szCs w:val="32"/>
          <w:lang w:val="en-US" w:eastAsia="zh-CN" w:bidi="ar-SA"/>
        </w:rPr>
        <w:t>元的</w:t>
      </w:r>
      <w:r>
        <w:rPr>
          <w:rFonts w:hint="eastAsia" w:ascii="Times New Roman" w:hAnsi="Times New Roman" w:cs="Times New Roman"/>
          <w:b w:val="0"/>
          <w:bCs w:val="0"/>
          <w:kern w:val="2"/>
          <w:sz w:val="32"/>
          <w:szCs w:val="32"/>
          <w:lang w:val="en-US" w:eastAsia="zh-CN" w:bidi="ar-SA"/>
        </w:rPr>
        <w:t>32.70</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较</w:t>
      </w:r>
      <w:r>
        <w:rPr>
          <w:rFonts w:hint="default" w:ascii="Times New Roman" w:hAnsi="Times New Roman" w:eastAsia="仿宋_GB2312" w:cs="Times New Roman"/>
          <w:b w:val="0"/>
          <w:bCs w:val="0"/>
          <w:kern w:val="2"/>
          <w:sz w:val="32"/>
          <w:szCs w:val="32"/>
          <w:lang w:val="en-US" w:eastAsia="zh-CN" w:bidi="ar-SA"/>
        </w:rPr>
        <w:t>上年同期</w:t>
      </w:r>
      <w:r>
        <w:rPr>
          <w:rFonts w:hint="eastAsia" w:ascii="Times New Roman" w:hAnsi="Times New Roman" w:cs="Times New Roman"/>
          <w:b w:val="0"/>
          <w:bCs w:val="0"/>
          <w:kern w:val="2"/>
          <w:sz w:val="32"/>
          <w:szCs w:val="32"/>
          <w:lang w:val="en-US" w:eastAsia="zh-CN" w:bidi="ar-SA"/>
        </w:rPr>
        <w:t>23,171万</w:t>
      </w:r>
      <w:r>
        <w:rPr>
          <w:rFonts w:hint="default" w:ascii="Times New Roman" w:hAnsi="Times New Roman" w:eastAsia="仿宋_GB2312" w:cs="Times New Roman"/>
          <w:b w:val="0"/>
          <w:bCs w:val="0"/>
          <w:kern w:val="2"/>
          <w:sz w:val="32"/>
          <w:szCs w:val="32"/>
          <w:lang w:val="en-US" w:eastAsia="zh-CN" w:bidi="ar-SA"/>
        </w:rPr>
        <w:t>元</w:t>
      </w:r>
      <w:r>
        <w:rPr>
          <w:rFonts w:hint="eastAsia" w:ascii="Times New Roman" w:hAnsi="Times New Roman" w:cs="Times New Roman"/>
          <w:b w:val="0"/>
          <w:bCs w:val="0"/>
          <w:kern w:val="2"/>
          <w:sz w:val="32"/>
          <w:szCs w:val="32"/>
          <w:lang w:val="en-US" w:eastAsia="zh-CN" w:bidi="ar-SA"/>
        </w:rPr>
        <w:t>下降40.07</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，减收9,286万</w:t>
      </w:r>
      <w:r>
        <w:rPr>
          <w:rFonts w:hint="default" w:ascii="Times New Roman" w:hAnsi="Times New Roman" w:eastAsia="仿宋_GB2312" w:cs="Times New Roman"/>
          <w:b w:val="0"/>
          <w:bCs w:val="0"/>
          <w:kern w:val="2"/>
          <w:sz w:val="32"/>
          <w:szCs w:val="32"/>
          <w:lang w:val="en-US" w:eastAsia="zh-CN" w:bidi="ar-SA"/>
        </w:rPr>
        <w:t>元。政府性基金预算支出</w:t>
      </w:r>
      <w:r>
        <w:rPr>
          <w:rFonts w:hint="eastAsia" w:ascii="Times New Roman" w:hAnsi="Times New Roman" w:cs="Times New Roman"/>
          <w:b w:val="0"/>
          <w:bCs w:val="0"/>
          <w:kern w:val="2"/>
          <w:sz w:val="32"/>
          <w:szCs w:val="32"/>
          <w:lang w:val="en-US" w:eastAsia="zh-CN" w:bidi="ar-SA"/>
        </w:rPr>
        <w:t>15,563万</w:t>
      </w:r>
      <w:r>
        <w:rPr>
          <w:rFonts w:hint="default" w:ascii="Times New Roman" w:hAnsi="Times New Roman" w:eastAsia="仿宋_GB2312" w:cs="Times New Roman"/>
          <w:b w:val="0"/>
          <w:bCs w:val="0"/>
          <w:kern w:val="2"/>
          <w:sz w:val="32"/>
          <w:szCs w:val="32"/>
          <w:lang w:val="en-US" w:eastAsia="zh-CN" w:bidi="ar-SA"/>
        </w:rPr>
        <w:t>元，</w:t>
      </w:r>
      <w:r>
        <w:rPr>
          <w:rFonts w:hint="eastAsia" w:ascii="Times New Roman" w:hAnsi="Times New Roman" w:eastAsia="仿宋_GB2312" w:cs="Times New Roman"/>
          <w:b w:val="0"/>
          <w:bCs w:val="0"/>
          <w:kern w:val="2"/>
          <w:sz w:val="32"/>
          <w:szCs w:val="32"/>
          <w:lang w:val="en-US" w:eastAsia="zh-CN" w:bidi="ar-SA"/>
        </w:rPr>
        <w:t>较</w:t>
      </w:r>
      <w:r>
        <w:rPr>
          <w:rFonts w:hint="default" w:ascii="Times New Roman" w:hAnsi="Times New Roman" w:eastAsia="仿宋_GB2312" w:cs="Times New Roman"/>
          <w:b w:val="0"/>
          <w:bCs w:val="0"/>
          <w:kern w:val="2"/>
          <w:sz w:val="32"/>
          <w:szCs w:val="32"/>
          <w:lang w:val="en-US" w:eastAsia="zh-CN" w:bidi="ar-SA"/>
        </w:rPr>
        <w:t>上年同期</w:t>
      </w:r>
      <w:r>
        <w:rPr>
          <w:rFonts w:hint="eastAsia" w:ascii="Times New Roman" w:hAnsi="Times New Roman" w:cs="Times New Roman"/>
          <w:b w:val="0"/>
          <w:bCs w:val="0"/>
          <w:kern w:val="2"/>
          <w:sz w:val="32"/>
          <w:szCs w:val="32"/>
          <w:lang w:val="en-US" w:eastAsia="zh-CN" w:bidi="ar-SA"/>
        </w:rPr>
        <w:t>27,118万</w:t>
      </w:r>
      <w:r>
        <w:rPr>
          <w:rFonts w:hint="default" w:ascii="Times New Roman" w:hAnsi="Times New Roman" w:eastAsia="仿宋_GB2312" w:cs="Times New Roman"/>
          <w:b w:val="0"/>
          <w:bCs w:val="0"/>
          <w:kern w:val="2"/>
          <w:sz w:val="32"/>
          <w:szCs w:val="32"/>
          <w:lang w:val="en-US" w:eastAsia="zh-CN" w:bidi="ar-SA"/>
        </w:rPr>
        <w:t>元下降</w:t>
      </w:r>
      <w:r>
        <w:rPr>
          <w:rFonts w:hint="eastAsia" w:ascii="Times New Roman" w:hAnsi="Times New Roman" w:cs="Times New Roman"/>
          <w:b w:val="0"/>
          <w:bCs w:val="0"/>
          <w:kern w:val="2"/>
          <w:sz w:val="32"/>
          <w:szCs w:val="32"/>
          <w:lang w:val="en-US" w:eastAsia="zh-CN" w:bidi="ar-SA"/>
        </w:rPr>
        <w:t>42.60</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，减支</w:t>
      </w:r>
      <w:r>
        <w:rPr>
          <w:rFonts w:hint="eastAsia" w:ascii="Times New Roman" w:hAnsi="Times New Roman" w:cs="Times New Roman"/>
          <w:b w:val="0"/>
          <w:bCs w:val="0"/>
          <w:kern w:val="2"/>
          <w:sz w:val="32"/>
          <w:szCs w:val="32"/>
          <w:lang w:val="en-US" w:eastAsia="zh-CN" w:bidi="ar-SA"/>
        </w:rPr>
        <w:t>11,555万</w:t>
      </w:r>
      <w:r>
        <w:rPr>
          <w:rFonts w:hint="default" w:ascii="Times New Roman" w:hAnsi="Times New Roman" w:eastAsia="仿宋_GB2312" w:cs="Times New Roman"/>
          <w:b w:val="0"/>
          <w:bCs w:val="0"/>
          <w:kern w:val="2"/>
          <w:sz w:val="32"/>
          <w:szCs w:val="32"/>
          <w:lang w:val="en-US" w:eastAsia="zh-CN" w:bidi="ar-SA"/>
        </w:rPr>
        <w:t>元。</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三、2024年县级国有资本经营预算收支决算情况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国有资本经营预算收入</w:t>
      </w:r>
      <w:r>
        <w:rPr>
          <w:rFonts w:hint="eastAsia" w:ascii="Times New Roman" w:hAnsi="Times New Roman" w:cs="Times New Roman"/>
          <w:b w:val="0"/>
          <w:bCs/>
          <w:sz w:val="32"/>
          <w:szCs w:val="32"/>
          <w:highlight w:val="none"/>
          <w:lang w:val="en-US" w:eastAsia="zh-CN"/>
        </w:rPr>
        <w:t>228</w:t>
      </w:r>
      <w:r>
        <w:rPr>
          <w:rFonts w:hint="default" w:ascii="Times New Roman" w:hAnsi="Times New Roman" w:eastAsia="仿宋_GB2312" w:cs="Times New Roman"/>
          <w:b w:val="0"/>
          <w:bCs/>
          <w:sz w:val="32"/>
          <w:szCs w:val="32"/>
          <w:highlight w:val="none"/>
        </w:rPr>
        <w:t>万元，</w:t>
      </w:r>
      <w:r>
        <w:rPr>
          <w:rFonts w:hint="default" w:ascii="Times New Roman" w:hAnsi="Times New Roman" w:eastAsia="仿宋_GB2312" w:cs="Times New Roman"/>
          <w:b w:val="0"/>
          <w:bCs/>
          <w:sz w:val="32"/>
          <w:szCs w:val="32"/>
          <w:highlight w:val="none"/>
          <w:lang w:eastAsia="zh-CN"/>
        </w:rPr>
        <w:t>完成年初预算的</w:t>
      </w:r>
      <w:r>
        <w:rPr>
          <w:rFonts w:hint="eastAsia" w:ascii="Times New Roman" w:hAnsi="Times New Roman" w:cs="Times New Roman"/>
          <w:b w:val="0"/>
          <w:bCs/>
          <w:sz w:val="32"/>
          <w:szCs w:val="32"/>
          <w:highlight w:val="none"/>
          <w:lang w:val="en-US" w:eastAsia="zh-CN"/>
        </w:rPr>
        <w:t>87.70</w:t>
      </w:r>
      <w:r>
        <w:rPr>
          <w:rFonts w:hint="default" w:ascii="Times New Roman" w:hAnsi="Times New Roman" w:eastAsia="仿宋_GB2312" w:cs="Times New Roman"/>
          <w:b w:val="0"/>
          <w:bCs/>
          <w:sz w:val="32"/>
          <w:szCs w:val="32"/>
          <w:highlight w:val="none"/>
          <w:lang w:val="en-US" w:eastAsia="zh-CN"/>
        </w:rPr>
        <w:t>%，</w:t>
      </w:r>
      <w:r>
        <w:rPr>
          <w:rFonts w:hint="eastAsia" w:ascii="Times New Roman" w:hAnsi="Times New Roman" w:eastAsia="仿宋_GB2312" w:cs="Times New Roman"/>
          <w:b w:val="0"/>
          <w:bCs/>
          <w:sz w:val="32"/>
          <w:szCs w:val="32"/>
          <w:highlight w:val="none"/>
          <w:lang w:val="en-US" w:eastAsia="zh-CN"/>
        </w:rPr>
        <w:t>较</w:t>
      </w:r>
      <w:r>
        <w:rPr>
          <w:rFonts w:hint="default" w:ascii="Times New Roman" w:hAnsi="Times New Roman" w:eastAsia="仿宋_GB2312" w:cs="Times New Roman"/>
          <w:b w:val="0"/>
          <w:bCs/>
          <w:sz w:val="32"/>
          <w:szCs w:val="32"/>
          <w:highlight w:val="none"/>
          <w:lang w:val="en-US" w:eastAsia="zh-CN"/>
        </w:rPr>
        <w:t>上年同期增长</w:t>
      </w:r>
      <w:r>
        <w:rPr>
          <w:rFonts w:hint="eastAsia" w:ascii="Times New Roman" w:hAnsi="Times New Roman" w:cs="Times New Roman"/>
          <w:b w:val="0"/>
          <w:bCs/>
          <w:sz w:val="32"/>
          <w:szCs w:val="32"/>
          <w:highlight w:val="none"/>
          <w:lang w:val="en-US" w:eastAsia="zh-CN"/>
        </w:rPr>
        <w:t>70</w:t>
      </w:r>
      <w:r>
        <w:rPr>
          <w:rFonts w:hint="default" w:ascii="Times New Roman" w:hAnsi="Times New Roman" w:eastAsia="仿宋_GB2312" w:cs="Times New Roman"/>
          <w:b w:val="0"/>
          <w:bCs/>
          <w:sz w:val="32"/>
          <w:szCs w:val="32"/>
          <w:highlight w:val="none"/>
          <w:lang w:val="en-US" w:eastAsia="zh-CN"/>
        </w:rPr>
        <w:t>万元</w:t>
      </w:r>
      <w:r>
        <w:rPr>
          <w:rFonts w:hint="default" w:ascii="Times New Roman" w:hAnsi="Times New Roman" w:eastAsia="仿宋_GB2312" w:cs="Times New Roman"/>
          <w:b w:val="0"/>
          <w:bCs/>
          <w:sz w:val="32"/>
          <w:szCs w:val="32"/>
          <w:highlight w:val="none"/>
        </w:rPr>
        <w:t>。国有资本经营预算支出完成</w:t>
      </w:r>
      <w:r>
        <w:rPr>
          <w:rFonts w:hint="default"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rPr>
        <w:t>万元，</w:t>
      </w:r>
      <w:r>
        <w:rPr>
          <w:rFonts w:hint="default" w:ascii="Times New Roman" w:hAnsi="Times New Roman" w:eastAsia="仿宋_GB2312" w:cs="Times New Roman"/>
          <w:b w:val="0"/>
          <w:bCs/>
          <w:sz w:val="32"/>
          <w:szCs w:val="32"/>
          <w:highlight w:val="none"/>
          <w:lang w:eastAsia="zh-CN"/>
        </w:rPr>
        <w:t>完成年初预算</w:t>
      </w:r>
      <w:r>
        <w:rPr>
          <w:rFonts w:hint="default" w:ascii="Times New Roman" w:hAnsi="Times New Roman" w:eastAsia="仿宋_GB2312" w:cs="Times New Roman"/>
          <w:b w:val="0"/>
          <w:bCs/>
          <w:sz w:val="32"/>
          <w:szCs w:val="32"/>
          <w:highlight w:val="none"/>
          <w:lang w:val="en-US" w:eastAsia="zh-CN"/>
        </w:rPr>
        <w:t>的</w:t>
      </w:r>
      <w:r>
        <w:rPr>
          <w:rFonts w:hint="eastAsia" w:ascii="Times New Roman" w:hAnsi="Times New Roman" w:cs="Times New Roman"/>
          <w:b w:val="0"/>
          <w:bCs/>
          <w:sz w:val="32"/>
          <w:szCs w:val="32"/>
          <w:highlight w:val="none"/>
          <w:lang w:val="en-US" w:eastAsia="zh-CN"/>
        </w:rPr>
        <w:t>33.33</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上年</w:t>
      </w:r>
      <w:r>
        <w:rPr>
          <w:rFonts w:hint="default" w:ascii="Times New Roman" w:hAnsi="Times New Roman" w:eastAsia="仿宋_GB2312" w:cs="Times New Roman"/>
          <w:b w:val="0"/>
          <w:bCs/>
          <w:sz w:val="32"/>
          <w:szCs w:val="32"/>
          <w:highlight w:val="none"/>
          <w:lang w:eastAsia="zh-CN"/>
        </w:rPr>
        <w:t>同</w:t>
      </w:r>
      <w:r>
        <w:rPr>
          <w:rFonts w:hint="default" w:ascii="Times New Roman" w:hAnsi="Times New Roman" w:eastAsia="仿宋_GB2312" w:cs="Times New Roman"/>
          <w:b w:val="0"/>
          <w:bCs/>
          <w:sz w:val="32"/>
          <w:szCs w:val="32"/>
          <w:highlight w:val="none"/>
        </w:rPr>
        <w:t>期</w:t>
      </w:r>
      <w:r>
        <w:rPr>
          <w:rFonts w:hint="eastAsia" w:ascii="Times New Roman" w:hAnsi="Times New Roman" w:cs="Times New Roman"/>
          <w:b w:val="0"/>
          <w:bCs/>
          <w:sz w:val="32"/>
          <w:szCs w:val="32"/>
          <w:highlight w:val="none"/>
          <w:lang w:eastAsia="zh-CN"/>
        </w:rPr>
        <w:t>支出</w:t>
      </w:r>
      <w:r>
        <w:rPr>
          <w:rFonts w:hint="eastAsia"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rPr>
        <w:t>万元。</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四、2024年县级社会保险基金预算收支决算情况</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default" w:ascii="Times New Roman" w:hAnsi="Times New Roman" w:eastAsia="仿宋_GB2312" w:cs="Times New Roman"/>
          <w:b w:val="0"/>
          <w:bCs/>
          <w:kern w:val="2"/>
          <w:sz w:val="32"/>
          <w:szCs w:val="32"/>
          <w:highlight w:val="none"/>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2024年，社会保险基金收入完成</w:t>
      </w:r>
      <w:r>
        <w:rPr>
          <w:rFonts w:hint="eastAsia" w:ascii="Times New Roman" w:hAnsi="Times New Roman" w:cs="Times New Roman"/>
          <w:b w:val="0"/>
          <w:bCs/>
          <w:kern w:val="2"/>
          <w:sz w:val="32"/>
          <w:szCs w:val="32"/>
          <w:highlight w:val="none"/>
          <w:lang w:val="en-US" w:eastAsia="zh-CN" w:bidi="ar-SA"/>
        </w:rPr>
        <w:t>28,177万</w:t>
      </w:r>
      <w:r>
        <w:rPr>
          <w:rFonts w:hint="eastAsia" w:ascii="Times New Roman" w:hAnsi="Times New Roman" w:eastAsia="仿宋_GB2312" w:cs="Times New Roman"/>
          <w:b w:val="0"/>
          <w:bCs/>
          <w:kern w:val="2"/>
          <w:sz w:val="32"/>
          <w:szCs w:val="32"/>
          <w:highlight w:val="none"/>
          <w:lang w:val="en-US" w:eastAsia="zh-CN" w:bidi="ar-SA"/>
        </w:rPr>
        <w:t>元，其中：社会保险费收入</w:t>
      </w:r>
      <w:r>
        <w:rPr>
          <w:rFonts w:hint="eastAsia" w:ascii="Times New Roman" w:hAnsi="Times New Roman" w:cs="Times New Roman"/>
          <w:b w:val="0"/>
          <w:bCs/>
          <w:kern w:val="2"/>
          <w:sz w:val="32"/>
          <w:szCs w:val="32"/>
          <w:highlight w:val="none"/>
          <w:lang w:val="en-US" w:eastAsia="zh-CN" w:bidi="ar-SA"/>
        </w:rPr>
        <w:t>25,067万</w:t>
      </w:r>
      <w:r>
        <w:rPr>
          <w:rFonts w:hint="eastAsia" w:ascii="Times New Roman" w:hAnsi="Times New Roman" w:eastAsia="仿宋_GB2312" w:cs="Times New Roman"/>
          <w:b w:val="0"/>
          <w:bCs/>
          <w:kern w:val="2"/>
          <w:sz w:val="32"/>
          <w:szCs w:val="32"/>
          <w:highlight w:val="none"/>
          <w:lang w:val="en-US" w:eastAsia="zh-CN" w:bidi="ar-SA"/>
        </w:rPr>
        <w:t>元，财政补贴收入</w:t>
      </w:r>
      <w:r>
        <w:rPr>
          <w:rFonts w:hint="eastAsia" w:ascii="Times New Roman" w:hAnsi="Times New Roman" w:cs="Times New Roman"/>
          <w:b w:val="0"/>
          <w:bCs/>
          <w:kern w:val="2"/>
          <w:sz w:val="32"/>
          <w:szCs w:val="32"/>
          <w:highlight w:val="none"/>
          <w:lang w:val="en-US" w:eastAsia="zh-CN" w:bidi="ar-SA"/>
        </w:rPr>
        <w:t>2,457万</w:t>
      </w:r>
      <w:r>
        <w:rPr>
          <w:rFonts w:hint="eastAsia" w:ascii="Times New Roman" w:hAnsi="Times New Roman" w:eastAsia="仿宋_GB2312" w:cs="Times New Roman"/>
          <w:b w:val="0"/>
          <w:bCs/>
          <w:kern w:val="2"/>
          <w:sz w:val="32"/>
          <w:szCs w:val="32"/>
          <w:highlight w:val="none"/>
          <w:lang w:val="en-US" w:eastAsia="zh-CN" w:bidi="ar-SA"/>
        </w:rPr>
        <w:t>元，利息收入</w:t>
      </w:r>
      <w:r>
        <w:rPr>
          <w:rFonts w:hint="eastAsia" w:ascii="Times New Roman" w:hAnsi="Times New Roman" w:cs="Times New Roman"/>
          <w:b w:val="0"/>
          <w:bCs/>
          <w:kern w:val="2"/>
          <w:sz w:val="32"/>
          <w:szCs w:val="32"/>
          <w:highlight w:val="none"/>
          <w:lang w:val="en-US" w:eastAsia="zh-CN" w:bidi="ar-SA"/>
        </w:rPr>
        <w:t>32</w:t>
      </w:r>
      <w:r>
        <w:rPr>
          <w:rFonts w:hint="eastAsia" w:ascii="Times New Roman" w:hAnsi="Times New Roman" w:eastAsia="仿宋_GB2312" w:cs="Times New Roman"/>
          <w:b w:val="0"/>
          <w:bCs/>
          <w:kern w:val="2"/>
          <w:sz w:val="32"/>
          <w:szCs w:val="32"/>
          <w:highlight w:val="none"/>
          <w:lang w:val="en-US" w:eastAsia="zh-CN" w:bidi="ar-SA"/>
        </w:rPr>
        <w:t>万元，转移收入</w:t>
      </w:r>
      <w:r>
        <w:rPr>
          <w:rFonts w:hint="eastAsia" w:ascii="Times New Roman" w:hAnsi="Times New Roman" w:cs="Times New Roman"/>
          <w:b w:val="0"/>
          <w:bCs/>
          <w:kern w:val="2"/>
          <w:sz w:val="32"/>
          <w:szCs w:val="32"/>
          <w:highlight w:val="none"/>
          <w:lang w:val="en-US" w:eastAsia="zh-CN" w:bidi="ar-SA"/>
        </w:rPr>
        <w:t>619</w:t>
      </w:r>
      <w:r>
        <w:rPr>
          <w:rFonts w:hint="eastAsia" w:ascii="Times New Roman" w:hAnsi="Times New Roman" w:eastAsia="仿宋_GB2312" w:cs="Times New Roman"/>
          <w:b w:val="0"/>
          <w:bCs/>
          <w:kern w:val="2"/>
          <w:sz w:val="32"/>
          <w:szCs w:val="32"/>
          <w:highlight w:val="none"/>
          <w:lang w:val="en-US" w:eastAsia="zh-CN" w:bidi="ar-SA"/>
        </w:rPr>
        <w:t>万元，其他收入</w:t>
      </w:r>
      <w:r>
        <w:rPr>
          <w:rFonts w:hint="eastAsia" w:ascii="Times New Roman" w:hAnsi="Times New Roman" w:cs="Times New Roman"/>
          <w:b w:val="0"/>
          <w:bCs/>
          <w:kern w:val="2"/>
          <w:sz w:val="32"/>
          <w:szCs w:val="32"/>
          <w:highlight w:val="none"/>
          <w:lang w:val="en-US" w:eastAsia="zh-CN" w:bidi="ar-SA"/>
        </w:rPr>
        <w:t>2</w:t>
      </w:r>
      <w:r>
        <w:rPr>
          <w:rFonts w:hint="eastAsia" w:ascii="Times New Roman" w:hAnsi="Times New Roman" w:eastAsia="仿宋_GB2312" w:cs="Times New Roman"/>
          <w:b w:val="0"/>
          <w:bCs/>
          <w:kern w:val="2"/>
          <w:sz w:val="32"/>
          <w:szCs w:val="32"/>
          <w:highlight w:val="none"/>
          <w:lang w:val="en-US" w:eastAsia="zh-CN" w:bidi="ar-SA"/>
        </w:rPr>
        <w:t>万元。较上年收入</w:t>
      </w:r>
      <w:r>
        <w:rPr>
          <w:rFonts w:hint="eastAsia" w:ascii="Times New Roman" w:hAnsi="Times New Roman" w:cs="Times New Roman"/>
          <w:b w:val="0"/>
          <w:bCs/>
          <w:kern w:val="2"/>
          <w:sz w:val="32"/>
          <w:szCs w:val="32"/>
          <w:highlight w:val="none"/>
          <w:lang w:val="en-US" w:eastAsia="zh-CN" w:bidi="ar-SA"/>
        </w:rPr>
        <w:t>26,824万</w:t>
      </w:r>
      <w:r>
        <w:rPr>
          <w:rFonts w:hint="default" w:ascii="Times New Roman" w:hAnsi="Times New Roman" w:eastAsia="仿宋_GB2312" w:cs="Times New Roman"/>
          <w:b w:val="0"/>
          <w:bCs/>
          <w:kern w:val="2"/>
          <w:sz w:val="32"/>
          <w:szCs w:val="32"/>
          <w:highlight w:val="none"/>
          <w:lang w:val="en-US" w:eastAsia="zh-CN" w:bidi="ar-SA"/>
        </w:rPr>
        <w:t>元增</w:t>
      </w:r>
      <w:r>
        <w:rPr>
          <w:rFonts w:hint="eastAsia" w:ascii="Times New Roman" w:hAnsi="Times New Roman" w:eastAsia="仿宋_GB2312" w:cs="Times New Roman"/>
          <w:b w:val="0"/>
          <w:bCs/>
          <w:kern w:val="2"/>
          <w:sz w:val="32"/>
          <w:szCs w:val="32"/>
          <w:highlight w:val="none"/>
          <w:lang w:val="en-US" w:eastAsia="zh-CN" w:bidi="ar-SA"/>
        </w:rPr>
        <w:t>加</w:t>
      </w:r>
      <w:r>
        <w:rPr>
          <w:rFonts w:hint="eastAsia" w:ascii="Times New Roman" w:hAnsi="Times New Roman" w:cs="Times New Roman"/>
          <w:b w:val="0"/>
          <w:bCs/>
          <w:kern w:val="2"/>
          <w:sz w:val="32"/>
          <w:szCs w:val="32"/>
          <w:highlight w:val="none"/>
          <w:lang w:val="en-US" w:eastAsia="zh-CN" w:bidi="ar-SA"/>
        </w:rPr>
        <w:t>1,353万</w:t>
      </w:r>
      <w:r>
        <w:rPr>
          <w:rFonts w:hint="eastAsia" w:ascii="Times New Roman" w:hAnsi="Times New Roman" w:eastAsia="仿宋_GB2312" w:cs="Times New Roman"/>
          <w:b w:val="0"/>
          <w:bCs/>
          <w:kern w:val="2"/>
          <w:sz w:val="32"/>
          <w:szCs w:val="32"/>
          <w:highlight w:val="none"/>
          <w:lang w:val="en-US" w:eastAsia="zh-CN" w:bidi="ar-SA"/>
        </w:rPr>
        <w:t>元，增长5.</w:t>
      </w:r>
      <w:r>
        <w:rPr>
          <w:rFonts w:hint="eastAsia" w:ascii="Times New Roman" w:hAnsi="Times New Roman" w:cs="Times New Roman"/>
          <w:b w:val="0"/>
          <w:bCs/>
          <w:kern w:val="2"/>
          <w:sz w:val="32"/>
          <w:szCs w:val="32"/>
          <w:highlight w:val="none"/>
          <w:lang w:val="en-US" w:eastAsia="zh-CN" w:bidi="ar-SA"/>
        </w:rPr>
        <w:t>0</w:t>
      </w:r>
      <w:r>
        <w:rPr>
          <w:rFonts w:hint="eastAsia" w:ascii="Times New Roman" w:hAnsi="Times New Roman" w:eastAsia="仿宋_GB2312" w:cs="Times New Roman"/>
          <w:b w:val="0"/>
          <w:bCs/>
          <w:kern w:val="2"/>
          <w:sz w:val="32"/>
          <w:szCs w:val="32"/>
          <w:highlight w:val="none"/>
          <w:lang w:val="en-US" w:eastAsia="zh-CN" w:bidi="ar-SA"/>
        </w:rPr>
        <w:t>4%</w:t>
      </w:r>
      <w:r>
        <w:rPr>
          <w:rFonts w:hint="default" w:ascii="Times New Roman" w:hAnsi="Times New Roman" w:eastAsia="仿宋_GB2312" w:cs="Times New Roman"/>
          <w:b w:val="0"/>
          <w:bCs/>
          <w:kern w:val="2"/>
          <w:sz w:val="32"/>
          <w:szCs w:val="32"/>
          <w:highlight w:val="none"/>
          <w:lang w:val="en-US" w:eastAsia="zh-CN" w:bidi="ar-SA"/>
        </w:rPr>
        <w:t>。</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社会保险基金支出完成</w:t>
      </w:r>
      <w:r>
        <w:rPr>
          <w:rFonts w:hint="eastAsia" w:ascii="Times New Roman" w:hAnsi="Times New Roman" w:cs="Times New Roman"/>
          <w:b w:val="0"/>
          <w:bCs/>
          <w:kern w:val="2"/>
          <w:sz w:val="32"/>
          <w:szCs w:val="32"/>
          <w:highlight w:val="none"/>
          <w:lang w:val="en-US" w:eastAsia="zh-CN" w:bidi="ar-SA"/>
        </w:rPr>
        <w:t>30,444万</w:t>
      </w:r>
      <w:r>
        <w:rPr>
          <w:rFonts w:hint="default" w:ascii="Times New Roman" w:hAnsi="Times New Roman" w:eastAsia="仿宋_GB2312" w:cs="Times New Roman"/>
          <w:b w:val="0"/>
          <w:bCs/>
          <w:kern w:val="2"/>
          <w:sz w:val="32"/>
          <w:szCs w:val="32"/>
          <w:highlight w:val="none"/>
          <w:lang w:val="en-US" w:eastAsia="zh-CN" w:bidi="ar-SA"/>
        </w:rPr>
        <w:t>元，</w:t>
      </w:r>
      <w:r>
        <w:rPr>
          <w:rFonts w:hint="eastAsia" w:ascii="Times New Roman" w:hAnsi="Times New Roman" w:eastAsia="仿宋_GB2312" w:cs="Times New Roman"/>
          <w:b w:val="0"/>
          <w:bCs/>
          <w:kern w:val="2"/>
          <w:sz w:val="32"/>
          <w:szCs w:val="32"/>
          <w:highlight w:val="none"/>
          <w:lang w:val="en-US" w:eastAsia="zh-CN" w:bidi="ar-SA"/>
        </w:rPr>
        <w:t>其中：社会保险待遇支出</w:t>
      </w:r>
      <w:r>
        <w:rPr>
          <w:rFonts w:hint="eastAsia" w:ascii="Times New Roman" w:hAnsi="Times New Roman" w:cs="Times New Roman"/>
          <w:b w:val="0"/>
          <w:bCs/>
          <w:kern w:val="2"/>
          <w:sz w:val="32"/>
          <w:szCs w:val="32"/>
          <w:highlight w:val="none"/>
          <w:lang w:val="en-US" w:eastAsia="zh-CN" w:bidi="ar-SA"/>
        </w:rPr>
        <w:t>30,392万</w:t>
      </w:r>
      <w:r>
        <w:rPr>
          <w:rFonts w:hint="eastAsia" w:ascii="Times New Roman" w:hAnsi="Times New Roman" w:eastAsia="仿宋_GB2312" w:cs="Times New Roman"/>
          <w:b w:val="0"/>
          <w:bCs/>
          <w:kern w:val="2"/>
          <w:sz w:val="32"/>
          <w:szCs w:val="32"/>
          <w:highlight w:val="none"/>
          <w:lang w:val="en-US" w:eastAsia="zh-CN" w:bidi="ar-SA"/>
        </w:rPr>
        <w:t>元，转移</w:t>
      </w:r>
      <w:r>
        <w:rPr>
          <w:rFonts w:hint="eastAsia" w:ascii="Times New Roman" w:hAnsi="Times New Roman" w:cs="Times New Roman"/>
          <w:b w:val="0"/>
          <w:bCs/>
          <w:kern w:val="2"/>
          <w:sz w:val="32"/>
          <w:szCs w:val="32"/>
          <w:highlight w:val="none"/>
          <w:lang w:val="en-US" w:eastAsia="zh-CN" w:bidi="ar-SA"/>
        </w:rPr>
        <w:t>支出47</w:t>
      </w:r>
      <w:r>
        <w:rPr>
          <w:rFonts w:hint="eastAsia" w:ascii="Times New Roman" w:hAnsi="Times New Roman" w:eastAsia="仿宋_GB2312" w:cs="Times New Roman"/>
          <w:b w:val="0"/>
          <w:bCs/>
          <w:kern w:val="2"/>
          <w:sz w:val="32"/>
          <w:szCs w:val="32"/>
          <w:highlight w:val="none"/>
          <w:lang w:val="en-US" w:eastAsia="zh-CN" w:bidi="ar-SA"/>
        </w:rPr>
        <w:t>万元，其他支出</w:t>
      </w:r>
      <w:r>
        <w:rPr>
          <w:rFonts w:hint="eastAsia" w:ascii="Times New Roman" w:hAnsi="Times New Roman" w:cs="Times New Roman"/>
          <w:b w:val="0"/>
          <w:bCs/>
          <w:kern w:val="2"/>
          <w:sz w:val="32"/>
          <w:szCs w:val="32"/>
          <w:highlight w:val="none"/>
          <w:lang w:val="en-US" w:eastAsia="zh-CN" w:bidi="ar-SA"/>
        </w:rPr>
        <w:t>5</w:t>
      </w:r>
      <w:r>
        <w:rPr>
          <w:rFonts w:hint="eastAsia" w:ascii="Times New Roman" w:hAnsi="Times New Roman" w:eastAsia="仿宋_GB2312" w:cs="Times New Roman"/>
          <w:b w:val="0"/>
          <w:bCs/>
          <w:kern w:val="2"/>
          <w:sz w:val="32"/>
          <w:szCs w:val="32"/>
          <w:highlight w:val="none"/>
          <w:lang w:val="en-US" w:eastAsia="zh-CN" w:bidi="ar-SA"/>
        </w:rPr>
        <w:t>万元。较上年支出</w:t>
      </w:r>
      <w:r>
        <w:rPr>
          <w:rFonts w:hint="eastAsia" w:ascii="Times New Roman" w:hAnsi="Times New Roman" w:cs="Times New Roman"/>
          <w:b w:val="0"/>
          <w:bCs/>
          <w:kern w:val="2"/>
          <w:sz w:val="32"/>
          <w:szCs w:val="32"/>
          <w:highlight w:val="none"/>
          <w:lang w:val="en-US" w:eastAsia="zh-CN" w:bidi="ar-SA"/>
        </w:rPr>
        <w:t>26,455增</w:t>
      </w:r>
      <w:r>
        <w:rPr>
          <w:rFonts w:hint="eastAsia" w:ascii="Times New Roman" w:hAnsi="Times New Roman" w:eastAsia="仿宋_GB2312" w:cs="Times New Roman"/>
          <w:b w:val="0"/>
          <w:bCs/>
          <w:kern w:val="2"/>
          <w:sz w:val="32"/>
          <w:szCs w:val="32"/>
          <w:highlight w:val="none"/>
          <w:lang w:val="en-US" w:eastAsia="zh-CN" w:bidi="ar-SA"/>
        </w:rPr>
        <w:t>加</w:t>
      </w:r>
      <w:r>
        <w:rPr>
          <w:rFonts w:hint="eastAsia" w:ascii="Times New Roman" w:hAnsi="Times New Roman" w:cs="Times New Roman"/>
          <w:b w:val="0"/>
          <w:bCs/>
          <w:kern w:val="2"/>
          <w:sz w:val="32"/>
          <w:szCs w:val="32"/>
          <w:highlight w:val="none"/>
          <w:lang w:val="en-US" w:eastAsia="zh-CN" w:bidi="ar-SA"/>
        </w:rPr>
        <w:t>3,989万</w:t>
      </w:r>
      <w:r>
        <w:rPr>
          <w:rFonts w:hint="eastAsia" w:ascii="Times New Roman" w:hAnsi="Times New Roman" w:eastAsia="仿宋_GB2312" w:cs="Times New Roman"/>
          <w:b w:val="0"/>
          <w:bCs/>
          <w:kern w:val="2"/>
          <w:sz w:val="32"/>
          <w:szCs w:val="32"/>
          <w:highlight w:val="none"/>
          <w:lang w:val="en-US" w:eastAsia="zh-CN" w:bidi="ar-SA"/>
        </w:rPr>
        <w:t>元，增长</w:t>
      </w:r>
      <w:r>
        <w:rPr>
          <w:rFonts w:hint="eastAsia" w:ascii="Times New Roman" w:hAnsi="Times New Roman" w:cs="Times New Roman"/>
          <w:b w:val="0"/>
          <w:bCs/>
          <w:kern w:val="2"/>
          <w:sz w:val="32"/>
          <w:szCs w:val="32"/>
          <w:highlight w:val="none"/>
          <w:lang w:val="en-US" w:eastAsia="zh-CN" w:bidi="ar-SA"/>
        </w:rPr>
        <w:t>15.08</w:t>
      </w:r>
      <w:r>
        <w:rPr>
          <w:rFonts w:hint="eastAsia" w:ascii="Times New Roman" w:hAnsi="Times New Roman" w:eastAsia="仿宋_GB2312" w:cs="Times New Roman"/>
          <w:b w:val="0"/>
          <w:bCs/>
          <w:kern w:val="2"/>
          <w:sz w:val="32"/>
          <w:szCs w:val="32"/>
          <w:highlight w:val="none"/>
          <w:lang w:val="en-US" w:eastAsia="zh-CN" w:bidi="ar-SA"/>
        </w:rPr>
        <w:t>%。</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kern w:val="2"/>
          <w:sz w:val="32"/>
          <w:szCs w:val="32"/>
          <w:highlight w:val="none"/>
          <w:lang w:val="en-US" w:eastAsia="zh-CN" w:bidi="ar-SA"/>
        </w:rPr>
        <w:t>本年收支结余</w:t>
      </w:r>
      <w:r>
        <w:rPr>
          <w:rFonts w:hint="eastAsia" w:ascii="Times New Roman" w:hAnsi="Times New Roman" w:cs="Times New Roman"/>
          <w:b w:val="0"/>
          <w:bCs/>
          <w:kern w:val="2"/>
          <w:sz w:val="32"/>
          <w:szCs w:val="32"/>
          <w:highlight w:val="none"/>
          <w:lang w:val="en-US" w:eastAsia="zh-CN" w:bidi="ar-SA"/>
        </w:rPr>
        <w:t>-2,267万</w:t>
      </w:r>
      <w:r>
        <w:rPr>
          <w:rFonts w:hint="eastAsia" w:ascii="Times New Roman" w:hAnsi="Times New Roman" w:eastAsia="仿宋_GB2312" w:cs="Times New Roman"/>
          <w:b w:val="0"/>
          <w:bCs/>
          <w:kern w:val="2"/>
          <w:sz w:val="32"/>
          <w:szCs w:val="32"/>
          <w:highlight w:val="none"/>
          <w:lang w:val="en-US" w:eastAsia="zh-CN" w:bidi="ar-SA"/>
        </w:rPr>
        <w:t>元。</w:t>
      </w:r>
    </w:p>
    <w:p>
      <w:pPr>
        <w:keepNext w:val="0"/>
        <w:keepLines w:val="0"/>
        <w:pageBreakBefore w:val="0"/>
        <w:widowControl w:val="0"/>
        <w:kinsoku/>
        <w:wordWrap/>
        <w:overflowPunct/>
        <w:topLinePunct w:val="0"/>
        <w:bidi w:val="0"/>
        <w:adjustRightInd/>
        <w:snapToGrid/>
        <w:spacing w:line="560" w:lineRule="exact"/>
        <w:ind w:left="0"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五、2024年县级债务举借情况说明</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kern w:val="2"/>
          <w:sz w:val="32"/>
          <w:szCs w:val="32"/>
          <w:highlight w:val="none"/>
          <w:lang w:val="en-US" w:eastAsia="zh-CN" w:bidi="ar-SA"/>
        </w:rPr>
        <w:t>202</w:t>
      </w:r>
      <w:r>
        <w:rPr>
          <w:rFonts w:hint="default" w:ascii="Times New Roman" w:hAnsi="Times New Roman" w:cs="Times New Roman"/>
          <w:b w:val="0"/>
          <w:bCs w:val="0"/>
          <w:color w:val="auto"/>
          <w:kern w:val="2"/>
          <w:sz w:val="32"/>
          <w:szCs w:val="32"/>
          <w:highlight w:val="none"/>
          <w:lang w:val="en-US" w:eastAsia="zh-CN" w:bidi="ar-SA"/>
        </w:rPr>
        <w:t>4</w:t>
      </w:r>
      <w:r>
        <w:rPr>
          <w:rFonts w:hint="default" w:ascii="Times New Roman" w:hAnsi="Times New Roman" w:eastAsia="仿宋_GB2312" w:cs="Times New Roman"/>
          <w:b w:val="0"/>
          <w:bCs w:val="0"/>
          <w:color w:val="auto"/>
          <w:kern w:val="2"/>
          <w:sz w:val="32"/>
          <w:szCs w:val="32"/>
          <w:highlight w:val="none"/>
          <w:lang w:val="en-US" w:eastAsia="zh-CN" w:bidi="ar-SA"/>
        </w:rPr>
        <w:t>年12月末，我县政府债务余额</w:t>
      </w:r>
      <w:r>
        <w:rPr>
          <w:rFonts w:hint="default" w:ascii="Times New Roman" w:hAnsi="Times New Roman" w:cs="Times New Roman"/>
          <w:b w:val="0"/>
          <w:bCs w:val="0"/>
          <w:color w:val="auto"/>
          <w:kern w:val="2"/>
          <w:sz w:val="32"/>
          <w:szCs w:val="32"/>
          <w:highlight w:val="none"/>
          <w:lang w:val="en-US" w:eastAsia="zh-CN" w:bidi="ar-SA"/>
        </w:rPr>
        <w:t>240,092万</w:t>
      </w:r>
      <w:r>
        <w:rPr>
          <w:rFonts w:hint="default" w:ascii="Times New Roman" w:hAnsi="Times New Roman" w:eastAsia="仿宋_GB2312" w:cs="Times New Roman"/>
          <w:b w:val="0"/>
          <w:bCs w:val="0"/>
          <w:color w:val="auto"/>
          <w:kern w:val="2"/>
          <w:sz w:val="32"/>
          <w:szCs w:val="32"/>
          <w:highlight w:val="none"/>
          <w:lang w:val="en-US" w:eastAsia="zh-CN" w:bidi="ar-SA"/>
        </w:rPr>
        <w:t>元，其中一般债务</w:t>
      </w:r>
      <w:r>
        <w:rPr>
          <w:rFonts w:hint="default" w:ascii="Times New Roman" w:hAnsi="Times New Roman" w:cs="Times New Roman"/>
          <w:b w:val="0"/>
          <w:bCs w:val="0"/>
          <w:color w:val="auto"/>
          <w:kern w:val="2"/>
          <w:sz w:val="32"/>
          <w:szCs w:val="32"/>
          <w:highlight w:val="none"/>
          <w:lang w:val="en-US" w:eastAsia="zh-CN" w:bidi="ar-SA"/>
        </w:rPr>
        <w:t>72,271万</w:t>
      </w:r>
      <w:r>
        <w:rPr>
          <w:rFonts w:hint="default" w:ascii="Times New Roman" w:hAnsi="Times New Roman" w:eastAsia="仿宋_GB2312" w:cs="Times New Roman"/>
          <w:b w:val="0"/>
          <w:bCs w:val="0"/>
          <w:color w:val="auto"/>
          <w:kern w:val="2"/>
          <w:sz w:val="32"/>
          <w:szCs w:val="32"/>
          <w:highlight w:val="none"/>
          <w:lang w:val="en-US" w:eastAsia="zh-CN" w:bidi="ar-SA"/>
        </w:rPr>
        <w:t>元，专项债务</w:t>
      </w:r>
      <w:r>
        <w:rPr>
          <w:rFonts w:hint="default" w:ascii="Times New Roman" w:hAnsi="Times New Roman" w:cs="Times New Roman"/>
          <w:b w:val="0"/>
          <w:bCs w:val="0"/>
          <w:color w:val="auto"/>
          <w:kern w:val="2"/>
          <w:sz w:val="32"/>
          <w:szCs w:val="32"/>
          <w:highlight w:val="none"/>
          <w:lang w:val="en-US" w:eastAsia="zh-CN" w:bidi="ar-SA"/>
        </w:rPr>
        <w:t>167,821万</w:t>
      </w:r>
      <w:r>
        <w:rPr>
          <w:rFonts w:hint="default" w:ascii="Times New Roman" w:hAnsi="Times New Roman" w:eastAsia="仿宋_GB2312" w:cs="Times New Roman"/>
          <w:b w:val="0"/>
          <w:bCs w:val="0"/>
          <w:color w:val="auto"/>
          <w:kern w:val="2"/>
          <w:sz w:val="32"/>
          <w:szCs w:val="32"/>
          <w:highlight w:val="none"/>
          <w:lang w:val="en-US" w:eastAsia="zh-CN" w:bidi="ar-SA"/>
        </w:rPr>
        <w:t>元</w:t>
      </w:r>
      <w:r>
        <w:rPr>
          <w:rFonts w:hint="default" w:ascii="Times New Roman" w:hAnsi="Times New Roman" w:eastAsia="仿宋_GB2312" w:cs="Times New Roman"/>
          <w:sz w:val="32"/>
          <w:szCs w:val="32"/>
        </w:rPr>
        <w:t>。债务余额控制在年度债务限额</w:t>
      </w:r>
      <w:r>
        <w:rPr>
          <w:rFonts w:hint="default" w:ascii="Times New Roman" w:hAnsi="Times New Roman" w:cs="Times New Roman"/>
          <w:sz w:val="32"/>
          <w:szCs w:val="32"/>
          <w:lang w:val="en-US" w:eastAsia="zh-CN"/>
        </w:rPr>
        <w:t>252,038万</w:t>
      </w:r>
      <w:r>
        <w:rPr>
          <w:rFonts w:hint="default" w:ascii="Times New Roman" w:hAnsi="Times New Roman" w:eastAsia="仿宋_GB2312" w:cs="Times New Roman"/>
          <w:sz w:val="32"/>
          <w:szCs w:val="32"/>
        </w:rPr>
        <w:t>元内，债务风险等级为绿色可控地区。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2024年</w:t>
      </w:r>
      <w:r>
        <w:rPr>
          <w:rFonts w:hint="default" w:ascii="黑体" w:hAnsi="黑体" w:eastAsia="黑体" w:cs="黑体"/>
          <w:kern w:val="2"/>
          <w:sz w:val="32"/>
          <w:szCs w:val="32"/>
          <w:lang w:val="en-US" w:eastAsia="zh-CN" w:bidi="ar-SA"/>
        </w:rPr>
        <w:t>县预算绩效工作开展情况说明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我县深入贯彻落实</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《中共中央 国务院</w:t>
      </w:r>
      <w:r>
        <w:rPr>
          <w:rFonts w:hint="default" w:ascii="Times New Roman" w:hAnsi="Times New Roman" w:eastAsia="仿宋_GB2312" w:cs="Times New Roman"/>
          <w:i w:val="0"/>
          <w:iCs w:val="0"/>
          <w:caps w:val="0"/>
          <w:color w:val="auto"/>
          <w:spacing w:val="0"/>
          <w:sz w:val="32"/>
          <w:szCs w:val="32"/>
          <w:highlight w:val="none"/>
          <w:shd w:val="clear" w:fill="FFFFFF"/>
        </w:rPr>
        <w:t>关于全面实施预算绩效管理的意见》，以构建科学、规范的项目支出绩效评价体系为核心，持续提升绩效管理质量与水平，扎实推进各项工作。</w:t>
      </w:r>
      <w:r>
        <w:rPr>
          <w:rFonts w:hint="default" w:ascii="Times New Roman" w:hAnsi="Times New Roman" w:eastAsia="仿宋_GB2312" w:cs="Times New Roman"/>
          <w:b/>
          <w:bCs/>
          <w:i w:val="0"/>
          <w:iCs w:val="0"/>
          <w:caps w:val="0"/>
          <w:color w:val="auto"/>
          <w:spacing w:val="0"/>
          <w:sz w:val="32"/>
          <w:szCs w:val="32"/>
          <w:highlight w:val="none"/>
          <w:shd w:val="clear" w:fill="FFFFFF"/>
        </w:rPr>
        <w:t>一是</w:t>
      </w:r>
      <w:r>
        <w:rPr>
          <w:rFonts w:hint="default" w:ascii="Times New Roman" w:hAnsi="Times New Roman" w:eastAsia="仿宋_GB2312" w:cs="Times New Roman"/>
          <w:i w:val="0"/>
          <w:iCs w:val="0"/>
          <w:caps w:val="0"/>
          <w:color w:val="auto"/>
          <w:spacing w:val="0"/>
          <w:sz w:val="32"/>
          <w:szCs w:val="32"/>
          <w:highlight w:val="none"/>
          <w:shd w:val="clear" w:fill="FFFFFF"/>
        </w:rPr>
        <w:t>组织各预算单位全面完成2024年度预算绩效自评，系统梳理绩效目标完成情况，深入分析偏差原因，为后续预算编制提供依据；</w:t>
      </w:r>
      <w:r>
        <w:rPr>
          <w:rFonts w:hint="default" w:ascii="Times New Roman" w:hAnsi="Times New Roman" w:eastAsia="仿宋_GB2312" w:cs="Times New Roman"/>
          <w:b/>
          <w:bCs/>
          <w:i w:val="0"/>
          <w:iCs w:val="0"/>
          <w:caps w:val="0"/>
          <w:color w:val="auto"/>
          <w:spacing w:val="0"/>
          <w:sz w:val="32"/>
          <w:szCs w:val="32"/>
          <w:highlight w:val="none"/>
          <w:shd w:val="clear" w:fill="FFFFFF"/>
        </w:rPr>
        <w:t>二是</w:t>
      </w:r>
      <w:r>
        <w:rPr>
          <w:rFonts w:hint="default" w:ascii="Times New Roman" w:hAnsi="Times New Roman" w:eastAsia="仿宋_GB2312" w:cs="Times New Roman"/>
          <w:i w:val="0"/>
          <w:iCs w:val="0"/>
          <w:caps w:val="0"/>
          <w:color w:val="auto"/>
          <w:spacing w:val="0"/>
          <w:sz w:val="32"/>
          <w:szCs w:val="32"/>
          <w:highlight w:val="none"/>
          <w:shd w:val="clear" w:fill="FFFFFF"/>
        </w:rPr>
        <w:t>强化事前绩效约束，明确要求所有新增运转类和特定目标类项目申报预算时，必须通过财政预算管理一体化系统同步报送事前绩效评估报告，严把入口关；</w:t>
      </w:r>
      <w:r>
        <w:rPr>
          <w:rFonts w:hint="default" w:ascii="Times New Roman" w:hAnsi="Times New Roman" w:eastAsia="仿宋_GB2312" w:cs="Times New Roman"/>
          <w:b/>
          <w:bCs/>
          <w:i w:val="0"/>
          <w:iCs w:val="0"/>
          <w:caps w:val="0"/>
          <w:color w:val="auto"/>
          <w:spacing w:val="0"/>
          <w:sz w:val="32"/>
          <w:szCs w:val="32"/>
          <w:highlight w:val="none"/>
          <w:shd w:val="clear" w:fill="FFFFFF"/>
        </w:rPr>
        <w:t>三是</w:t>
      </w:r>
      <w:r>
        <w:rPr>
          <w:rFonts w:hint="default" w:ascii="Times New Roman" w:hAnsi="Times New Roman" w:eastAsia="仿宋_GB2312" w:cs="Times New Roman"/>
          <w:i w:val="0"/>
          <w:iCs w:val="0"/>
          <w:caps w:val="0"/>
          <w:color w:val="auto"/>
          <w:spacing w:val="0"/>
          <w:sz w:val="32"/>
          <w:szCs w:val="32"/>
          <w:highlight w:val="none"/>
          <w:shd w:val="clear" w:fill="FFFFFF"/>
        </w:rPr>
        <w:t>指导各部门加强项目库建设与管理，科学设定年度预算绩效目标，并将其作为预算安排和全过程绩效监控的重要基础；</w:t>
      </w:r>
      <w:r>
        <w:rPr>
          <w:rFonts w:hint="default" w:ascii="Times New Roman" w:hAnsi="Times New Roman" w:eastAsia="仿宋_GB2312" w:cs="Times New Roman"/>
          <w:b/>
          <w:bCs/>
          <w:i w:val="0"/>
          <w:iCs w:val="0"/>
          <w:caps w:val="0"/>
          <w:color w:val="auto"/>
          <w:spacing w:val="0"/>
          <w:sz w:val="32"/>
          <w:szCs w:val="32"/>
          <w:highlight w:val="none"/>
          <w:shd w:val="clear" w:fill="FFFFFF"/>
        </w:rPr>
        <w:t>四是</w:t>
      </w:r>
      <w:r>
        <w:rPr>
          <w:rFonts w:hint="default" w:ascii="Times New Roman" w:hAnsi="Times New Roman" w:eastAsia="仿宋_GB2312" w:cs="Times New Roman"/>
          <w:i w:val="0"/>
          <w:iCs w:val="0"/>
          <w:caps w:val="0"/>
          <w:color w:val="auto"/>
          <w:spacing w:val="0"/>
          <w:sz w:val="32"/>
          <w:szCs w:val="32"/>
          <w:highlight w:val="none"/>
          <w:shd w:val="clear" w:fill="FFFFFF"/>
        </w:rPr>
        <w:t>实施绩效运行全周期监控，组织所有预算单位按季度对全部项目开展绩效跟踪，实现100%覆盖，确保绩效目标如期实现。</w:t>
      </w:r>
    </w:p>
    <w:p>
      <w:pPr>
        <w:keepNext w:val="0"/>
        <w:keepLines w:val="0"/>
        <w:pageBreakBefore w:val="0"/>
        <w:widowControl w:val="0"/>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default"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2024年</w:t>
      </w:r>
      <w:r>
        <w:rPr>
          <w:rFonts w:hint="default" w:ascii="黑体" w:hAnsi="黑体" w:eastAsia="黑体" w:cs="黑体"/>
          <w:kern w:val="2"/>
          <w:sz w:val="32"/>
          <w:szCs w:val="32"/>
          <w:lang w:val="en-US" w:eastAsia="zh-CN" w:bidi="ar-SA"/>
        </w:rPr>
        <w:t>县级汇总“三公”经费情况说明</w:t>
      </w:r>
    </w:p>
    <w:p>
      <w:pPr>
        <w:keepNext w:val="0"/>
        <w:keepLines w:val="0"/>
        <w:pageBreakBefore w:val="0"/>
        <w:widowControl w:val="0"/>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rPr>
        <w:t>“三公”经费决算汇总了全县14</w:t>
      </w:r>
      <w:r>
        <w:rPr>
          <w:rFonts w:hint="eastAsia" w:ascii="Times New Roman" w:hAnsi="Times New Roman" w:cs="Times New Roman"/>
          <w:bCs/>
          <w:sz w:val="32"/>
          <w:szCs w:val="32"/>
          <w:lang w:val="en-US" w:eastAsia="zh-CN"/>
        </w:rPr>
        <w:t>9</w:t>
      </w:r>
      <w:r>
        <w:rPr>
          <w:rFonts w:hint="default" w:ascii="Times New Roman" w:hAnsi="Times New Roman" w:eastAsia="仿宋_GB2312" w:cs="Times New Roman"/>
          <w:bCs/>
          <w:sz w:val="32"/>
          <w:szCs w:val="32"/>
        </w:rPr>
        <w:t>户独立核算的行政事业单位数据（其中：一级预算单位</w:t>
      </w:r>
      <w:r>
        <w:rPr>
          <w:rFonts w:hint="eastAsia" w:ascii="Times New Roman" w:hAnsi="Times New Roman" w:cs="Times New Roman"/>
          <w:bCs/>
          <w:sz w:val="32"/>
          <w:szCs w:val="32"/>
          <w:lang w:val="en-US" w:eastAsia="zh-CN"/>
        </w:rPr>
        <w:t>83</w:t>
      </w:r>
      <w:r>
        <w:rPr>
          <w:rFonts w:hint="default" w:ascii="Times New Roman" w:hAnsi="Times New Roman" w:eastAsia="仿宋_GB2312" w:cs="Times New Roman"/>
          <w:bCs/>
          <w:sz w:val="32"/>
          <w:szCs w:val="32"/>
        </w:rPr>
        <w:t>户，二级预算单位</w:t>
      </w:r>
      <w:r>
        <w:rPr>
          <w:rFonts w:hint="eastAsia" w:ascii="Times New Roman" w:hAnsi="Times New Roman" w:eastAsia="仿宋_GB2312" w:cs="Times New Roman"/>
          <w:bCs/>
          <w:sz w:val="32"/>
          <w:szCs w:val="32"/>
          <w:lang w:val="en-US" w:eastAsia="zh-CN"/>
        </w:rPr>
        <w:t>66</w:t>
      </w:r>
      <w:r>
        <w:rPr>
          <w:rFonts w:hint="default" w:ascii="Times New Roman" w:hAnsi="Times New Roman" w:eastAsia="仿宋_GB2312" w:cs="Times New Roman"/>
          <w:bCs/>
          <w:sz w:val="32"/>
          <w:szCs w:val="32"/>
        </w:rPr>
        <w:t>户）。</w:t>
      </w: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rPr>
        <w:t xml:space="preserve"> “三公”经费决算总额</w:t>
      </w:r>
      <w:r>
        <w:rPr>
          <w:rFonts w:hint="eastAsia" w:ascii="Times New Roman" w:hAnsi="Times New Roman" w:cs="Times New Roman"/>
          <w:bCs/>
          <w:sz w:val="32"/>
          <w:szCs w:val="32"/>
          <w:lang w:val="en-US" w:eastAsia="zh-CN"/>
        </w:rPr>
        <w:t>468.11</w:t>
      </w:r>
      <w:r>
        <w:rPr>
          <w:rFonts w:hint="eastAsia" w:ascii="Times New Roman" w:hAnsi="Times New Roman" w:eastAsia="仿宋_GB2312" w:cs="Times New Roman"/>
          <w:bCs/>
          <w:sz w:val="32"/>
          <w:szCs w:val="32"/>
          <w:lang w:val="en-US" w:eastAsia="zh-CN"/>
        </w:rPr>
        <w:t>万</w:t>
      </w:r>
      <w:r>
        <w:rPr>
          <w:rFonts w:hint="default" w:ascii="Times New Roman" w:hAnsi="Times New Roman" w:eastAsia="仿宋_GB2312" w:cs="Times New Roman"/>
          <w:bCs/>
          <w:sz w:val="32"/>
          <w:szCs w:val="32"/>
        </w:rPr>
        <w:t>元，其中：公务用车购置及运行维护费支出</w:t>
      </w:r>
      <w:r>
        <w:rPr>
          <w:rFonts w:hint="eastAsia" w:ascii="Times New Roman" w:hAnsi="Times New Roman" w:cs="Times New Roman"/>
          <w:bCs/>
          <w:sz w:val="32"/>
          <w:szCs w:val="32"/>
          <w:lang w:val="en-US" w:eastAsia="zh-CN"/>
        </w:rPr>
        <w:t>449.77</w:t>
      </w:r>
      <w:r>
        <w:rPr>
          <w:rFonts w:hint="default" w:ascii="Times New Roman" w:hAnsi="Times New Roman" w:eastAsia="仿宋_GB2312" w:cs="Times New Roman"/>
          <w:bCs/>
          <w:sz w:val="32"/>
          <w:szCs w:val="32"/>
        </w:rPr>
        <w:t>万元，公务接待费支出</w:t>
      </w:r>
      <w:r>
        <w:rPr>
          <w:rFonts w:hint="eastAsia" w:ascii="Times New Roman" w:hAnsi="Times New Roman" w:cs="Times New Roman"/>
          <w:bCs/>
          <w:sz w:val="32"/>
          <w:szCs w:val="32"/>
          <w:lang w:val="en-US" w:eastAsia="zh-CN"/>
        </w:rPr>
        <w:t>18.34</w:t>
      </w:r>
      <w:r>
        <w:rPr>
          <w:rFonts w:hint="default" w:ascii="Times New Roman" w:hAnsi="Times New Roman" w:eastAsia="仿宋_GB2312" w:cs="Times New Roman"/>
          <w:bCs/>
          <w:sz w:val="32"/>
          <w:szCs w:val="32"/>
        </w:rPr>
        <w:t>万元。严格执行三公经费管理规定，三公经费同比</w:t>
      </w:r>
      <w:r>
        <w:rPr>
          <w:rFonts w:hint="eastAsia" w:ascii="Times New Roman" w:hAnsi="Times New Roman" w:eastAsia="仿宋_GB2312" w:cs="Times New Roman"/>
          <w:bCs/>
          <w:sz w:val="32"/>
          <w:szCs w:val="32"/>
          <w:lang w:val="en-US" w:eastAsia="zh-CN"/>
        </w:rPr>
        <w:t>下降</w:t>
      </w:r>
      <w:r>
        <w:rPr>
          <w:rFonts w:hint="eastAsia" w:ascii="Times New Roman" w:hAnsi="Times New Roman" w:cs="Times New Roman"/>
          <w:bCs/>
          <w:sz w:val="32"/>
          <w:szCs w:val="32"/>
          <w:lang w:val="en-US" w:eastAsia="zh-CN"/>
        </w:rPr>
        <w:t>79.93</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w:t>
      </w:r>
    </w:p>
    <w:p>
      <w:pPr>
        <w:keepNext w:val="0"/>
        <w:keepLines w:val="0"/>
        <w:pageBreakBefore w:val="0"/>
        <w:widowControl w:val="0"/>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rPr>
        <w:t>“三公”经费决算数比202</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年决算数</w:t>
      </w:r>
      <w:r>
        <w:rPr>
          <w:rFonts w:hint="eastAsia" w:ascii="Times New Roman" w:hAnsi="Times New Roman" w:cs="Times New Roman"/>
          <w:bCs/>
          <w:sz w:val="32"/>
          <w:szCs w:val="32"/>
          <w:lang w:eastAsia="zh-CN"/>
        </w:rPr>
        <w:t>减少</w:t>
      </w:r>
      <w:r>
        <w:rPr>
          <w:rFonts w:hint="eastAsia" w:ascii="Times New Roman" w:hAnsi="Times New Roman" w:cs="Times New Roman"/>
          <w:bCs/>
          <w:sz w:val="32"/>
          <w:szCs w:val="32"/>
          <w:lang w:val="en-US" w:eastAsia="zh-CN"/>
        </w:rPr>
        <w:t>101.44</w:t>
      </w:r>
      <w:r>
        <w:rPr>
          <w:rFonts w:hint="default" w:ascii="Times New Roman" w:hAnsi="Times New Roman" w:eastAsia="仿宋_GB2312" w:cs="Times New Roman"/>
          <w:bCs/>
          <w:sz w:val="32"/>
          <w:szCs w:val="32"/>
        </w:rPr>
        <w:t>万元。具体情况如下：</w:t>
      </w:r>
    </w:p>
    <w:p>
      <w:pPr>
        <w:keepNext w:val="0"/>
        <w:keepLines w:val="0"/>
        <w:pageBreakBefore w:val="0"/>
        <w:widowControl w:val="0"/>
        <w:numPr>
          <w:ilvl w:val="0"/>
          <w:numId w:val="5"/>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因公出国（境）费</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lang w:eastAsia="zh-CN"/>
        </w:rPr>
        <w:t>因公出国（境）经费为0万元。较202</w:t>
      </w:r>
      <w:r>
        <w:rPr>
          <w:rFonts w:hint="eastAsia"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lang w:eastAsia="zh-CN"/>
        </w:rPr>
        <w:t>年因公出国（境）</w:t>
      </w:r>
      <w:r>
        <w:rPr>
          <w:rFonts w:hint="default" w:ascii="Times New Roman" w:hAnsi="Times New Roman" w:eastAsia="仿宋_GB2312" w:cs="Times New Roman"/>
          <w:bCs/>
          <w:sz w:val="32"/>
          <w:szCs w:val="32"/>
        </w:rPr>
        <w:t>经费0万元无变化。</w:t>
      </w:r>
    </w:p>
    <w:p>
      <w:pPr>
        <w:keepNext w:val="0"/>
        <w:keepLines w:val="0"/>
        <w:pageBreakBefore w:val="0"/>
        <w:widowControl w:val="0"/>
        <w:numPr>
          <w:ilvl w:val="0"/>
          <w:numId w:val="5"/>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公务用车购置及运行维护费</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rPr>
        <w:t>购置公务用车</w:t>
      </w:r>
      <w:r>
        <w:rPr>
          <w:rFonts w:hint="eastAsia" w:ascii="Times New Roman" w:hAnsi="Times New Roman" w:cs="Times New Roman"/>
          <w:bCs/>
          <w:sz w:val="32"/>
          <w:szCs w:val="32"/>
          <w:lang w:val="en-US" w:eastAsia="zh-CN"/>
        </w:rPr>
        <w:t>0</w:t>
      </w:r>
      <w:r>
        <w:rPr>
          <w:rFonts w:hint="default" w:ascii="Times New Roman" w:hAnsi="Times New Roman" w:eastAsia="仿宋_GB2312" w:cs="Times New Roman"/>
          <w:bCs/>
          <w:sz w:val="32"/>
          <w:szCs w:val="32"/>
        </w:rPr>
        <w:t>辆，年末实有公务用车</w:t>
      </w:r>
      <w:r>
        <w:rPr>
          <w:rFonts w:hint="eastAsia" w:ascii="Times New Roman" w:hAnsi="Times New Roman" w:cs="Times New Roman"/>
          <w:bCs/>
          <w:sz w:val="32"/>
          <w:szCs w:val="32"/>
          <w:lang w:val="en-US" w:eastAsia="zh-CN"/>
        </w:rPr>
        <w:t>327</w:t>
      </w:r>
      <w:r>
        <w:rPr>
          <w:rFonts w:hint="default" w:ascii="Times New Roman" w:hAnsi="Times New Roman" w:eastAsia="仿宋_GB2312" w:cs="Times New Roman"/>
          <w:bCs/>
          <w:sz w:val="32"/>
          <w:szCs w:val="32"/>
        </w:rPr>
        <w:t>辆。公务用车购置及运行维护费</w:t>
      </w:r>
      <w:r>
        <w:rPr>
          <w:rFonts w:hint="eastAsia" w:ascii="Times New Roman" w:hAnsi="Times New Roman" w:cs="Times New Roman"/>
          <w:bCs/>
          <w:sz w:val="32"/>
          <w:szCs w:val="32"/>
          <w:lang w:val="en-US" w:eastAsia="zh-CN"/>
        </w:rPr>
        <w:t>449.17</w:t>
      </w:r>
      <w:r>
        <w:rPr>
          <w:rFonts w:hint="default" w:ascii="Times New Roman" w:hAnsi="Times New Roman" w:eastAsia="仿宋_GB2312" w:cs="Times New Roman"/>
          <w:bCs/>
          <w:sz w:val="32"/>
          <w:szCs w:val="32"/>
        </w:rPr>
        <w:t>万元。其中：车辆购置费为</w:t>
      </w:r>
      <w:r>
        <w:rPr>
          <w:rFonts w:hint="eastAsia" w:ascii="Times New Roman" w:hAnsi="Times New Roman" w:cs="Times New Roman"/>
          <w:bCs/>
          <w:sz w:val="32"/>
          <w:szCs w:val="32"/>
          <w:lang w:val="en-US" w:eastAsia="zh-CN"/>
        </w:rPr>
        <w:t>0</w:t>
      </w:r>
      <w:r>
        <w:rPr>
          <w:rFonts w:hint="default" w:ascii="Times New Roman" w:hAnsi="Times New Roman" w:eastAsia="仿宋_GB2312" w:cs="Times New Roman"/>
          <w:bCs/>
          <w:sz w:val="32"/>
          <w:szCs w:val="32"/>
        </w:rPr>
        <w:t>万元；运行维护费</w:t>
      </w:r>
      <w:r>
        <w:rPr>
          <w:rFonts w:hint="eastAsia" w:ascii="Times New Roman" w:hAnsi="Times New Roman" w:cs="Times New Roman"/>
          <w:bCs/>
          <w:sz w:val="32"/>
          <w:szCs w:val="32"/>
          <w:lang w:val="en-US" w:eastAsia="zh-CN"/>
        </w:rPr>
        <w:t>449.77</w:t>
      </w:r>
      <w:r>
        <w:rPr>
          <w:rFonts w:hint="default" w:ascii="Times New Roman" w:hAnsi="Times New Roman" w:eastAsia="仿宋_GB2312" w:cs="Times New Roman"/>
          <w:bCs/>
          <w:sz w:val="32"/>
          <w:szCs w:val="32"/>
        </w:rPr>
        <w:t>万元，主要用于保障公务用车产生的燃料费、维修费、过路过桥费、保险费等支出。较上年公务用车购置及运行维护费减少</w:t>
      </w:r>
      <w:r>
        <w:rPr>
          <w:rFonts w:hint="eastAsia" w:ascii="Times New Roman" w:hAnsi="Times New Roman" w:cs="Times New Roman"/>
          <w:bCs/>
          <w:sz w:val="32"/>
          <w:szCs w:val="32"/>
          <w:lang w:val="en-US" w:eastAsia="zh-CN"/>
        </w:rPr>
        <w:t>28.39</w:t>
      </w:r>
      <w:r>
        <w:rPr>
          <w:rFonts w:hint="default" w:ascii="Times New Roman" w:hAnsi="Times New Roman" w:eastAsia="仿宋_GB2312" w:cs="Times New Roman"/>
          <w:bCs/>
          <w:sz w:val="32"/>
          <w:szCs w:val="32"/>
        </w:rPr>
        <w:t>万元。</w:t>
      </w:r>
    </w:p>
    <w:p>
      <w:pPr>
        <w:keepNext w:val="0"/>
        <w:keepLines w:val="0"/>
        <w:pageBreakBefore w:val="0"/>
        <w:widowControl w:val="0"/>
        <w:numPr>
          <w:ilvl w:val="0"/>
          <w:numId w:val="5"/>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公务接待费</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2024年</w:t>
      </w:r>
      <w:r>
        <w:rPr>
          <w:rFonts w:hint="default" w:ascii="Times New Roman" w:hAnsi="Times New Roman" w:eastAsia="仿宋_GB2312" w:cs="Times New Roman"/>
          <w:bCs/>
          <w:sz w:val="32"/>
          <w:szCs w:val="32"/>
          <w:lang w:eastAsia="zh-CN"/>
        </w:rPr>
        <w:t>接待费开支</w:t>
      </w:r>
      <w:r>
        <w:rPr>
          <w:rFonts w:hint="eastAsia" w:ascii="Times New Roman" w:hAnsi="Times New Roman" w:cs="Times New Roman"/>
          <w:bCs/>
          <w:sz w:val="32"/>
          <w:szCs w:val="32"/>
          <w:lang w:val="en-US" w:eastAsia="zh-CN"/>
        </w:rPr>
        <w:t>18.34</w:t>
      </w:r>
      <w:r>
        <w:rPr>
          <w:rFonts w:hint="default" w:ascii="Times New Roman" w:hAnsi="Times New Roman" w:eastAsia="仿宋_GB2312" w:cs="Times New Roman"/>
          <w:bCs/>
          <w:sz w:val="32"/>
          <w:szCs w:val="32"/>
          <w:lang w:eastAsia="zh-CN"/>
        </w:rPr>
        <w:t>万元。较202</w:t>
      </w:r>
      <w:r>
        <w:rPr>
          <w:rFonts w:hint="eastAsia" w:ascii="Times New Roman" w:hAnsi="Times New Roman" w:cs="Times New Roman"/>
          <w:bCs/>
          <w:sz w:val="32"/>
          <w:szCs w:val="32"/>
          <w:lang w:val="en-US" w:eastAsia="zh-CN"/>
        </w:rPr>
        <w:t>3</w:t>
      </w:r>
      <w:r>
        <w:rPr>
          <w:rFonts w:hint="default" w:ascii="Times New Roman" w:hAnsi="Times New Roman" w:eastAsia="仿宋_GB2312" w:cs="Times New Roman"/>
          <w:bCs/>
          <w:sz w:val="32"/>
          <w:szCs w:val="32"/>
          <w:lang w:eastAsia="zh-CN"/>
        </w:rPr>
        <w:t>年公务接待费减少</w:t>
      </w:r>
      <w:r>
        <w:rPr>
          <w:rFonts w:hint="eastAsia" w:ascii="Times New Roman" w:hAnsi="Times New Roman" w:cs="Times New Roman"/>
          <w:bCs/>
          <w:sz w:val="32"/>
          <w:szCs w:val="32"/>
          <w:lang w:val="en-US" w:eastAsia="zh-CN"/>
        </w:rPr>
        <w:t>73.05</w:t>
      </w:r>
      <w:r>
        <w:rPr>
          <w:rFonts w:hint="default" w:ascii="Times New Roman" w:hAnsi="Times New Roman" w:eastAsia="仿宋_GB2312" w:cs="Times New Roman"/>
          <w:bCs/>
          <w:sz w:val="32"/>
          <w:szCs w:val="32"/>
          <w:lang w:eastAsia="zh-CN"/>
        </w:rPr>
        <w:t>万元。我县严格执行三公经费管理规定，缩减支出，因此三公经费较上年减少。</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eastAsia" w:ascii="Times New Roman" w:hAnsi="Times New Roman" w:eastAsia="微软雅黑" w:cs="Times New Roman"/>
          <w:sz w:val="32"/>
          <w:szCs w:val="32"/>
          <w:lang w:eastAsia="zh-CN"/>
        </w:rPr>
      </w:pPr>
      <w:r>
        <w:rPr>
          <w:rFonts w:hint="default" w:ascii="Times New Roman" w:hAnsi="Times New Roman" w:eastAsia="仿宋_GB2312" w:cs="Times New Roman"/>
          <w:sz w:val="32"/>
          <w:szCs w:val="32"/>
        </w:rPr>
        <w:t>禄劝县全县部门汇总“三公”经费单独公开网址为</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val="en-US" w:eastAsia="zh-CN"/>
        </w:rPr>
        <w:t xml:space="preserve"> http://www.kmlq.gov.cn/c/2025-10-13/7061552.shtml </w:t>
      </w:r>
      <w:bookmarkStart w:id="0" w:name="_GoBack"/>
      <w:bookmarkEnd w:id="0"/>
      <w:r>
        <w:rPr>
          <w:rFonts w:hint="eastAsia" w:ascii="Times New Roman" w:hAnsi="Times New Roman" w:eastAsia="仿宋_GB2312" w:cs="Times New Roman"/>
          <w:sz w:val="32"/>
          <w:szCs w:val="32"/>
          <w:lang w:eastAsia="zh-CN"/>
        </w:rPr>
        <w:t>）</w:t>
      </w:r>
    </w:p>
    <w:p>
      <w:pPr>
        <w:keepNext w:val="0"/>
        <w:keepLines w:val="0"/>
        <w:pageBreakBefore w:val="0"/>
        <w:widowControl w:val="0"/>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default" w:ascii="黑体" w:hAnsi="黑体" w:eastAsia="黑体" w:cs="黑体"/>
          <w:kern w:val="2"/>
          <w:sz w:val="32"/>
          <w:szCs w:val="32"/>
          <w:lang w:val="en-US" w:eastAsia="zh-CN" w:bidi="ar-SA"/>
        </w:rPr>
        <w:t>关于专项转移支付分地区分项目的情况说明</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lang w:eastAsia="zh-CN"/>
        </w:rPr>
        <w:t>2024年</w:t>
      </w:r>
      <w:r>
        <w:rPr>
          <w:rFonts w:hint="default" w:ascii="Times New Roman" w:hAnsi="Times New Roman" w:eastAsia="仿宋_GB2312" w:cs="Times New Roman"/>
          <w:bCs/>
          <w:kern w:val="2"/>
          <w:sz w:val="32"/>
          <w:szCs w:val="32"/>
        </w:rPr>
        <w:t>禄劝县全县17个乡（镇）、街道办事处视同县级一级预算单位进行管理，专项转移支付支出由县级按功能分类（分项目）实施统一公开，故该表为空表。</w:t>
      </w:r>
    </w:p>
    <w:p>
      <w:pPr>
        <w:keepNext w:val="0"/>
        <w:keepLines w:val="0"/>
        <w:pageBreakBefore w:val="0"/>
        <w:widowControl w:val="0"/>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default" w:ascii="黑体" w:hAnsi="黑体" w:eastAsia="黑体" w:cs="黑体"/>
          <w:kern w:val="2"/>
          <w:sz w:val="32"/>
          <w:szCs w:val="32"/>
          <w:lang w:val="en-US" w:eastAsia="zh-CN" w:bidi="ar-SA"/>
        </w:rPr>
        <w:t>关于对下税收返还和转移支付分地区的情况说明</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eastAsia" w:ascii="Times New Roman" w:hAnsi="Times New Roman" w:eastAsia="仿宋_GB2312" w:cs="Times New Roman"/>
          <w:bCs/>
          <w:kern w:val="2"/>
          <w:sz w:val="32"/>
          <w:szCs w:val="32"/>
          <w:lang w:val="en-US" w:eastAsia="zh-CN"/>
        </w:rPr>
      </w:pPr>
      <w:r>
        <w:rPr>
          <w:rFonts w:hint="eastAsia" w:ascii="Times New Roman" w:hAnsi="Times New Roman" w:eastAsia="仿宋_GB2312" w:cs="Times New Roman"/>
          <w:bCs/>
          <w:kern w:val="2"/>
          <w:sz w:val="32"/>
          <w:szCs w:val="32"/>
          <w:lang w:eastAsia="zh-CN"/>
        </w:rPr>
        <w:t>2024年</w:t>
      </w:r>
      <w:r>
        <w:rPr>
          <w:rFonts w:hint="default" w:ascii="Times New Roman" w:hAnsi="Times New Roman" w:eastAsia="仿宋_GB2312" w:cs="Times New Roman"/>
          <w:bCs/>
          <w:kern w:val="2"/>
          <w:sz w:val="32"/>
          <w:szCs w:val="32"/>
        </w:rPr>
        <w:t>禄劝县全县17个乡（镇）、街道办事处视同县级一级预算单位进行管理，无对下税收返还和转移支付数据。</w:t>
      </w:r>
    </w:p>
    <w:p>
      <w:pPr>
        <w:keepNext w:val="0"/>
        <w:keepLines w:val="0"/>
        <w:pageBreakBefore w:val="0"/>
        <w:widowControl w:val="0"/>
        <w:kinsoku/>
        <w:wordWrap/>
        <w:overflowPunct/>
        <w:topLinePunct w:val="0"/>
        <w:bidi w:val="0"/>
        <w:adjustRightInd/>
        <w:snapToGrid/>
        <w:ind w:left="0" w:leftChars="0"/>
      </w:pPr>
    </w:p>
    <w:sectPr>
      <w:footerReference r:id="rId5" w:type="default"/>
      <w:pgSz w:w="11906" w:h="16838"/>
      <w:pgMar w:top="1440" w:right="1803" w:bottom="1440"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58BB6"/>
    <w:multiLevelType w:val="singleLevel"/>
    <w:tmpl w:val="A6158BB6"/>
    <w:lvl w:ilvl="0" w:tentative="0">
      <w:start w:val="1"/>
      <w:numFmt w:val="decimal"/>
      <w:lvlText w:val="%1."/>
      <w:lvlJc w:val="left"/>
      <w:pPr>
        <w:ind w:left="425" w:hanging="425"/>
      </w:pPr>
      <w:rPr>
        <w:rFonts w:hint="default"/>
      </w:rPr>
    </w:lvl>
  </w:abstractNum>
  <w:abstractNum w:abstractNumId="1">
    <w:nsid w:val="AE4EB9E2"/>
    <w:multiLevelType w:val="singleLevel"/>
    <w:tmpl w:val="AE4EB9E2"/>
    <w:lvl w:ilvl="0" w:tentative="0">
      <w:start w:val="1"/>
      <w:numFmt w:val="decimal"/>
      <w:lvlText w:val="%1."/>
      <w:lvlJc w:val="left"/>
      <w:pPr>
        <w:ind w:left="425" w:hanging="425"/>
      </w:pPr>
      <w:rPr>
        <w:rFonts w:hint="default"/>
      </w:rPr>
    </w:lvl>
  </w:abstractNum>
  <w:abstractNum w:abstractNumId="2">
    <w:nsid w:val="092CE276"/>
    <w:multiLevelType w:val="singleLevel"/>
    <w:tmpl w:val="092CE276"/>
    <w:lvl w:ilvl="0" w:tentative="0">
      <w:start w:val="5"/>
      <w:numFmt w:val="chineseCounting"/>
      <w:suff w:val="nothing"/>
      <w:lvlText w:val="（%1）"/>
      <w:lvlJc w:val="left"/>
      <w:rPr>
        <w:rFonts w:hint="eastAsia"/>
      </w:rPr>
    </w:lvl>
  </w:abstractNum>
  <w:abstractNum w:abstractNumId="3">
    <w:nsid w:val="2FB723DC"/>
    <w:multiLevelType w:val="singleLevel"/>
    <w:tmpl w:val="2FB723DC"/>
    <w:lvl w:ilvl="0" w:tentative="0">
      <w:start w:val="1"/>
      <w:numFmt w:val="decimal"/>
      <w:lvlText w:val="%1."/>
      <w:lvlJc w:val="left"/>
      <w:pPr>
        <w:ind w:left="425" w:hanging="425"/>
      </w:pPr>
      <w:rPr>
        <w:rFonts w:hint="default"/>
      </w:rPr>
    </w:lvl>
  </w:abstractNum>
  <w:abstractNum w:abstractNumId="4">
    <w:nsid w:val="40BE6E21"/>
    <w:multiLevelType w:val="singleLevel"/>
    <w:tmpl w:val="40BE6E21"/>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175C"/>
    <w:rsid w:val="0F9E0E64"/>
    <w:rsid w:val="12E866A2"/>
    <w:rsid w:val="12FB30BA"/>
    <w:rsid w:val="1F94292F"/>
    <w:rsid w:val="273069A4"/>
    <w:rsid w:val="42146CED"/>
    <w:rsid w:val="42A57563"/>
    <w:rsid w:val="476E175C"/>
    <w:rsid w:val="5AD12E86"/>
    <w:rsid w:val="627841A1"/>
    <w:rsid w:val="6AF005EB"/>
    <w:rsid w:val="6F936CFE"/>
    <w:rsid w:val="73B0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tabs>
        <w:tab w:val="left" w:pos="567"/>
      </w:tabs>
      <w:spacing w:before="100" w:beforeLines="100" w:beforeAutospacing="0" w:after="100" w:afterLines="100" w:afterAutospacing="0" w:line="560" w:lineRule="exact"/>
      <w:jc w:val="center"/>
      <w:outlineLvl w:val="0"/>
    </w:pPr>
    <w:rPr>
      <w:rFonts w:ascii="Times New Roman" w:hAnsi="Times New Roman"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实施方案正文"/>
    <w:basedOn w:val="3"/>
    <w:unhideWhenUsed/>
    <w:qFormat/>
    <w:uiPriority w:val="0"/>
    <w:pPr>
      <w:ind w:firstLine="566" w:firstLineChars="202"/>
    </w:pPr>
    <w:rPr>
      <w:rFonts w:hint="eastAsia" w:ascii="等线" w:hAnsi="等线" w:eastAsia="等线"/>
      <w:sz w:val="21"/>
    </w:rPr>
  </w:style>
  <w:style w:type="paragraph" w:customStyle="1" w:styleId="3">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qFormat/>
    <w:uiPriority w:val="0"/>
    <w:pPr>
      <w:widowControl/>
      <w:spacing w:line="560" w:lineRule="exact"/>
      <w:ind w:firstLine="883" w:firstLineChars="200"/>
      <w:jc w:val="left"/>
    </w:pPr>
    <w:rPr>
      <w:rFonts w:ascii="宋体" w:hAnsi="宋体" w:eastAsia="仿宋_GB2312" w:cs="宋体"/>
      <w:kern w:val="0"/>
      <w:sz w:val="24"/>
      <w:szCs w:val="32"/>
      <w:lang w:val="en-US" w:eastAsia="zh-CN" w:bidi="ar-SA"/>
    </w:rPr>
  </w:style>
  <w:style w:type="paragraph" w:customStyle="1" w:styleId="10">
    <w:name w:val="正文缩进1"/>
    <w:basedOn w:val="1"/>
    <w:qFormat/>
    <w:uiPriority w:val="0"/>
    <w:pPr>
      <w:ind w:firstLine="420" w:firstLineChars="200"/>
    </w:p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昆明市禄劝县党政机关单位</Company>
  <Pages>9</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2025-07-23T01:07:00Z</dcterms:created>
  <dc:creator>Administrator</dc:creator>
  <cp:lastModifiedBy>Administrator</cp:lastModifiedBy>
  <dcterms:modified xsi:type="dcterms:W3CDTF">2025-10-13T02:28:19Z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33BF97FDBF25470F997854F43721C473_13</vt:lpwstr>
  </property>
</Properties>
</file>