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昆明市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农村集体聚餐食品安全风险提示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元旦、春节临近，农村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集体聚餐增加，为加强农村集体聚餐食品安全管理，防范化解风险隐患，保障广大人民群众身体健康和生命安全，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昆明市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人民政府食品安全委员会办公室、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昆明市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市场监督管理局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发布有关农村集体聚餐食品安全风险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农村集体聚餐实行申报备案管理。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农村集体聚餐的举办者、承办者是食品安全第一责任人，对宴席食品安全全程负责，自觉履行报备义务。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在农村客堂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自办或委托厨师承办的群体性聚餐5桌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含5桌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以上的，举办人（承办人）应提前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日内将聚餐时间、地址、餐次、人数、菜单、承办厨师、饮用白酒、是否使用醇基燃料等信息通过昆明市“</w:t>
      </w:r>
      <w:bookmarkStart w:id="0" w:name="_GoBack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客事放心码</w:t>
      </w:r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”向所在村（居）委会食品安全管理人员申报。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二、农村集体聚餐按规模大小实行分级现场指导。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就餐人数200人以下的聚餐活动，由本村食品安全协管员（信息员）指导；就餐人数在200人（含200人）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500人的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由所在乡镇（街道）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市场监管部门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指导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就餐人数在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00人（含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00人）以上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的由县级市场监管部门进行现场指导。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三、聚餐场所要保持内外环境整洁。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食品加工场所和就餐场所要远离污染源，应距离粪坑、垃圾场（站）、旱厕、畜禽圈等污染源25米以上。聚餐活动举办前，要完善防鼠、防蝇、防尘、防投毒措施，对食品加工场所和就餐场所进行彻底清扫消毒，保持环境清洁。用水水质应当符合生活饮用水卫生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四、承办厨师及帮厨人员应当持有效健康证上岗。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承办厨师、帮厨人员要身体健康，具备食品安全常识，保持良好的个人卫生，加工食品前或接触污染物后要用流动水及时洗手。有碍食品安全疾病的人员不得从事农村集体聚餐厨师及帮厨工作。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五、严格规范原料采购渠道并执行进货查验。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采购时要索证索票并妥善保存。不采购、制作来路不明、超过保质期限、腐败变质的食品和有毒有害或非食用物质；不采购和使用无检疫合格证明的肉类食品；不采购食用发芽土豆、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草乌附子、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野生菌（包括干野生菌）、鲜黄花菜、四季豆、东北油豆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久泡木耳、河豚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等加工制作食品；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不得采购、食用野生动物及长江禁捕鱼类。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禁止使用非食品原料和食品添加剂以外的化学物质加工烹饪食品，禁止使用亚硝酸盐加工食品。对采购的食品要认真检查，确保食品新鲜安全。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六、严格规范菜肴加工制作行为。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加工制作菜肴应当做到烧熟煮透，加工好的成品在常温下贮存不超过2小时。剩菜剩饭冷藏不超过24小时，食用前应当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充分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加热，确保食物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炒熟煮透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。餐饮具要清洗消毒，区分使用，生熟分开。对宴席食用的食品必须预留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克以上的样品，冷藏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0°~8°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保存48小时以上。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七、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危险物品必须专人专管。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危险化学品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必须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与食品分开存放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不能保存在食品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储存、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加工及就餐场所内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使用生物柴油、工业酒精、甲醇等做燃料、助燃剂的，盛装生物柴油、工业酒精、甲醇等有毒有害物质的容器应当标识产品名称及“禁止食用”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警示语，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形状、颜色、容积等与盛装散装白酒、水等食品（原材料）的容器有明显区分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严禁生物柴油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工业酒精、甲醇与盛装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食用油、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散装白酒、水的容器同室存放，混用混放，避免误拿误用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酿成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悲剧。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农药、鼠药、兽药、除草剂、醇基燃料等有毒有害物质实行专人管理，与食品隔离保存，避免误食。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八、应当从合法渠道购买白酒。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农村集体聚餐举办者、承办者应当严格遵守《云南省加强集体聚餐（宴席）散装白酒管理 12 条措施》的规定。选购正规厂家生产的预包装酒品，散装白酒应当从合法渠道购买，并索取票据、凭证。禁止使用来源不明的散装白酒、家庭自酿酒、自制泡酒、配制酒等酒品。不要购买无产品标识、无生产厂家、无生产地址的散装白酒。提倡文明聚餐，不劝酒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过量饮酒。若身体不适，请不要饮酒。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九、大力倡导文明节约反对餐饮浪费。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做到勤俭节约不浪费，办理酒席不攀比。自觉抵制聚餐浪费行为，做到“光盘行动”，争当抵制餐饮浪费的践行者、勤俭节约的示范者、文明健康的倡导者。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十、农村集体聚餐发生问题要及时报告。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餐后发现就餐人员出现腹泻、呕吐、发烧等症状时，应当及时就医治疗，并向村（居）委会或乡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镇（街道）报告，同时保护好现场。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广大群众如发现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农村集体聚餐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存在食品安全问题，可拨打 12315 投诉举报电话。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1D0E98-B91A-4549-BCA8-81A1015DE7D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98700B45-E171-4A1E-92EB-E13890B1163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7CDB2329-F296-4FB7-BE0B-1C7249E3029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079C2B8-64FD-44FF-9E22-2B40A54E88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C06F7"/>
    <w:rsid w:val="05E73DCE"/>
    <w:rsid w:val="0C946333"/>
    <w:rsid w:val="1AE1489F"/>
    <w:rsid w:val="3C0D27FB"/>
    <w:rsid w:val="508D0734"/>
    <w:rsid w:val="5B5C5687"/>
    <w:rsid w:val="63975019"/>
    <w:rsid w:val="712C06F7"/>
    <w:rsid w:val="7D070A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1663</Words>
  <Characters>1685</Characters>
  <Lines>0</Lines>
  <Paragraphs>0</Paragraphs>
  <TotalTime>11</TotalTime>
  <ScaleCrop>false</ScaleCrop>
  <LinksUpToDate>false</LinksUpToDate>
  <CharactersWithSpaces>1689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2024-12-17T06:18:00Z</dcterms:created>
  <dc:creator>马迪</dc:creator>
  <cp:lastModifiedBy>马迪</cp:lastModifiedBy>
  <dcterms:modified xsi:type="dcterms:W3CDTF">2024-12-18T07:55:57Z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990864707E0E4729BBBA9DBF6D1E05D6_13</vt:lpwstr>
  </property>
</Properties>
</file>