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line="233" w:lineRule="auto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"/>
          <w:sz w:val="23"/>
          <w:szCs w:val="23"/>
        </w:rPr>
        <w:t>附件</w:t>
      </w:r>
      <w:r>
        <w:rPr>
          <w:rFonts w:ascii="黑体" w:hAnsi="黑体" w:eastAsia="黑体" w:cs="黑体"/>
          <w:sz w:val="23"/>
          <w:szCs w:val="23"/>
        </w:rPr>
        <w:t>2：</w:t>
      </w:r>
    </w:p>
    <w:p>
      <w:pPr>
        <w:spacing w:before="139" w:line="222" w:lineRule="auto"/>
        <w:ind w:left="13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宋体" w:hAnsi="宋体" w:eastAsia="宋体" w:cs="宋体"/>
          <w:spacing w:val="10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年统筹整合使用财政涉农资金绩效目标申报表</w:t>
      </w:r>
    </w:p>
    <w:p>
      <w:pPr>
        <w:spacing w:line="61" w:lineRule="exact"/>
      </w:pPr>
    </w:p>
    <w:tbl>
      <w:tblPr>
        <w:tblStyle w:val="4"/>
        <w:tblW w:w="97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433"/>
        <w:gridCol w:w="1378"/>
        <w:gridCol w:w="1488"/>
        <w:gridCol w:w="2506"/>
        <w:gridCol w:w="966"/>
        <w:gridCol w:w="12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6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目名称</w:t>
            </w:r>
          </w:p>
        </w:tc>
        <w:tc>
          <w:tcPr>
            <w:tcW w:w="28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2024年脱贫劳动力跨省、跨州市务工一次性交通补助</w:t>
            </w:r>
          </w:p>
        </w:tc>
        <w:tc>
          <w:tcPr>
            <w:tcW w:w="2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5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项目负责人及联系电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话</w:t>
            </w:r>
          </w:p>
        </w:tc>
        <w:tc>
          <w:tcPr>
            <w:tcW w:w="22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梅树红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8" w:lineRule="auto"/>
              <w:ind w:left="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管部门</w:t>
            </w:r>
          </w:p>
        </w:tc>
        <w:tc>
          <w:tcPr>
            <w:tcW w:w="28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禄劝县人力资源和社会保障局</w:t>
            </w:r>
          </w:p>
        </w:tc>
        <w:tc>
          <w:tcPr>
            <w:tcW w:w="2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4" w:lineRule="auto"/>
              <w:ind w:left="8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位</w:t>
            </w:r>
          </w:p>
        </w:tc>
        <w:tc>
          <w:tcPr>
            <w:tcW w:w="22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禄劝县人力资源和社会保障局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18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5"/>
              <w:ind w:left="6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资金情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况</w:t>
            </w:r>
          </w:p>
          <w:p>
            <w:pPr>
              <w:spacing w:line="228" w:lineRule="auto"/>
              <w:ind w:left="6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(万元)</w:t>
            </w:r>
          </w:p>
        </w:tc>
        <w:tc>
          <w:tcPr>
            <w:tcW w:w="28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7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度资金总额：</w:t>
            </w:r>
          </w:p>
        </w:tc>
        <w:tc>
          <w:tcPr>
            <w:tcW w:w="47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54.15万元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6" w:lineRule="auto"/>
              <w:ind w:left="10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其中：财政拨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款</w:t>
            </w:r>
          </w:p>
        </w:tc>
        <w:tc>
          <w:tcPr>
            <w:tcW w:w="47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54.15万元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18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6" w:lineRule="auto"/>
              <w:ind w:left="1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</w:p>
        </w:tc>
        <w:tc>
          <w:tcPr>
            <w:tcW w:w="47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8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28" w:line="217" w:lineRule="auto"/>
              <w:ind w:left="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 xml:space="preserve"> 体 目 标</w:t>
            </w:r>
          </w:p>
        </w:tc>
        <w:tc>
          <w:tcPr>
            <w:tcW w:w="904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8" w:lineRule="auto"/>
              <w:ind w:left="4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年度目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8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420" w:firstLineChars="20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兑付2024年第二批脱贫劳动力跨省务工人员256人一次性交通费补贴25.6万元，跨州务工人员571人一次性交通费补贴28.55万元，鼓励脱贫劳动力到省外、州外务工，实现脱贫劳动力家庭持续增收。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29" w:line="212" w:lineRule="auto"/>
              <w:ind w:left="4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绩 效 指 标</w:t>
            </w: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3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级指标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9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级指标</w:t>
            </w: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9" w:lineRule="auto"/>
              <w:ind w:left="20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三级指标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8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产出指标</w:t>
            </w:r>
          </w:p>
        </w:tc>
        <w:tc>
          <w:tcPr>
            <w:tcW w:w="13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量指标</w:t>
            </w: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9" w:lineRule="auto"/>
              <w:ind w:left="139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兑付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2024年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脱贫劳动力跨省务工一次性交通补助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256人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指标2：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兑付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2024年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脱贫劳动力跨州务工一次性交通补助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571人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2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质量指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标</w:t>
            </w: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9" w:lineRule="auto"/>
              <w:ind w:left="1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兑付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2024年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256名脱贫劳动力跨省务工一次性交通补助25.6万元。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9" w:lineRule="auto"/>
              <w:ind w:left="1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指标2：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兑付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2024年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571名脱贫劳动力跨州务工一次性交通补助28.55万元。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2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效指标</w:t>
            </w: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项目开始实施时间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2024年1月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指标2：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2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成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本指标</w:t>
            </w: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跨省务工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每人每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补助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指标2：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跨州市务工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每人每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补助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1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1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</w:t>
            </w: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效益指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标</w:t>
            </w:r>
          </w:p>
        </w:tc>
        <w:tc>
          <w:tcPr>
            <w:tcW w:w="13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6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济效益</w:t>
            </w:r>
          </w:p>
          <w:p>
            <w:pPr>
              <w:spacing w:line="22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标</w:t>
            </w: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提高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申报跨省务工补贴人员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人均年收入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指标2：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提高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申报跨州务工补贴人员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人均年收入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1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6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会效益</w:t>
            </w:r>
          </w:p>
          <w:p>
            <w:pPr>
              <w:spacing w:line="22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标</w:t>
            </w: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9" w:lineRule="auto"/>
              <w:ind w:left="139"/>
              <w:rPr>
                <w:rFonts w:hint="default" w:ascii="宋体" w:hAnsi="宋体" w:eastAsia="宋体" w:cs="宋体"/>
                <w:sz w:val="19"/>
                <w:szCs w:val="19"/>
                <w:lang w:val="en-US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共计增加申报补贴的871人经济收入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54.15万元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指标2：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政策知晓率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1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6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态效益</w:t>
            </w:r>
          </w:p>
          <w:p>
            <w:pPr>
              <w:spacing w:line="228" w:lineRule="auto"/>
              <w:ind w:left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标</w:t>
            </w: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指标2：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6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8" w:line="255" w:lineRule="auto"/>
              <w:ind w:left="497" w:right="180" w:hanging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可持续影响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标</w:t>
            </w: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促进827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人员稳定就业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827人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指标2：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0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</w:t>
            </w: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意度指标</w:t>
            </w:r>
          </w:p>
        </w:tc>
        <w:tc>
          <w:tcPr>
            <w:tcW w:w="137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7" w:line="255" w:lineRule="auto"/>
              <w:ind w:left="195" w:right="180" w:firstLine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服务对象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意度指标</w:t>
            </w: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指标1：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受益贫困人口满意度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≧100%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指标2：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9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……</w:t>
            </w:r>
          </w:p>
        </w:tc>
        <w:tc>
          <w:tcPr>
            <w:tcW w:w="49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 w:line="230" w:lineRule="auto"/>
        <w:ind w:left="5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6"/>
          <w:sz w:val="19"/>
          <w:szCs w:val="19"/>
        </w:rPr>
        <w:t>注：</w:t>
      </w:r>
      <w:r>
        <w:rPr>
          <w:rFonts w:ascii="宋体" w:hAnsi="宋体" w:eastAsia="宋体" w:cs="宋体"/>
          <w:spacing w:val="14"/>
          <w:sz w:val="19"/>
          <w:szCs w:val="19"/>
        </w:rPr>
        <w:t>1</w:t>
      </w:r>
      <w:r>
        <w:rPr>
          <w:rFonts w:ascii="宋体" w:hAnsi="宋体" w:eastAsia="宋体" w:cs="宋体"/>
          <w:spacing w:val="8"/>
          <w:sz w:val="19"/>
          <w:szCs w:val="19"/>
        </w:rPr>
        <w:t>.“其他资金”是指与财政拨款共同用于同一脱贫攻坚项目的单位自有资金、社会资金等。</w:t>
      </w:r>
    </w:p>
    <w:p>
      <w:pPr>
        <w:spacing w:before="10" w:line="257" w:lineRule="exact"/>
        <w:ind w:left="46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6"/>
          <w:position w:val="1"/>
          <w:sz w:val="19"/>
          <w:szCs w:val="19"/>
        </w:rPr>
        <w:t>2</w:t>
      </w:r>
      <w:r>
        <w:rPr>
          <w:rFonts w:ascii="宋体" w:hAnsi="宋体" w:eastAsia="宋体" w:cs="宋体"/>
          <w:spacing w:val="12"/>
          <w:position w:val="1"/>
          <w:sz w:val="19"/>
          <w:szCs w:val="19"/>
        </w:rPr>
        <w:t>.</w:t>
      </w:r>
      <w:r>
        <w:rPr>
          <w:rFonts w:ascii="宋体" w:hAnsi="宋体" w:eastAsia="宋体" w:cs="宋体"/>
          <w:spacing w:val="8"/>
          <w:position w:val="1"/>
          <w:sz w:val="19"/>
          <w:szCs w:val="19"/>
        </w:rPr>
        <w:t>各地请根据实际情况，选择适合的二级指标进行填报，并细化为三级指标和指标值。</w:t>
      </w:r>
    </w:p>
    <w:sectPr>
      <w:footerReference r:id="rId5" w:type="default"/>
      <w:pgSz w:w="11905" w:h="16837"/>
      <w:pgMar w:top="1145" w:right="1030" w:bottom="400" w:left="11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llOWRiOTUyM2RhNTI3YzcxYjNhMDliZTRiNjRjYWYifQ=="/>
    <w:docVar w:name="KSO_WPS_MARK_KEY" w:val="4c022d80-fd72-443d-8d8d-eff2b1eed50a"/>
  </w:docVars>
  <w:rsids>
    <w:rsidRoot w:val="00000000"/>
    <w:rsid w:val="08613E5A"/>
    <w:rsid w:val="1D3A1AFC"/>
    <w:rsid w:val="3CCF412F"/>
    <w:rsid w:val="43612556"/>
    <w:rsid w:val="4A3F7449"/>
    <w:rsid w:val="520724DD"/>
    <w:rsid w:val="56610A81"/>
    <w:rsid w:val="576E1076"/>
    <w:rsid w:val="5AC9590A"/>
    <w:rsid w:val="6BF921BF"/>
    <w:rsid w:val="77B846B1"/>
    <w:rsid w:val="78A07BDA"/>
    <w:rsid w:val="7F4E2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456</Words>
  <Characters>531</Characters>
  <TotalTime>3</TotalTime>
  <ScaleCrop>false</ScaleCrop>
  <LinksUpToDate>false</LinksUpToDate>
  <CharactersWithSpaces>539</CharactersWithSpaces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2021-04-25T09:23:00Z</dcterms:created>
  <dc:creator>Administrator</dc:creator>
  <cp:lastModifiedBy>Administrator</cp:lastModifiedBy>
  <dcterms:modified xsi:type="dcterms:W3CDTF">2024-12-18T06:49:55Z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2023-12-06T16:54:45Z</vt:filetime>
  </property>
  <property fmtid="{D5CDD505-2E9C-101B-9397-08002B2CF9AE}" pid="4" name="KSOProductBuildVer">
    <vt:lpwstr>2052-11.8.2.10972</vt:lpwstr>
  </property>
  <property fmtid="{D5CDD505-2E9C-101B-9397-08002B2CF9AE}" pid="5" name="ICV">
    <vt:lpwstr>0D83C6DF0C544867821C38B4B9AFE1E6_12</vt:lpwstr>
  </property>
</Properties>
</file>