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jc w:val="left"/>
        <w:rPr>
          <w:rFonts w:ascii="宋体" w:hAnsi="宋体" w:eastAsia="方正小标宋_GBK" w:cs="方正小标宋_GBK"/>
          <w:bCs/>
          <w:sz w:val="32"/>
          <w:szCs w:val="44"/>
        </w:rPr>
      </w:pPr>
      <w:r>
        <w:rPr>
          <w:rFonts w:hint="eastAsia" w:ascii="宋体" w:hAnsi="宋体" w:eastAsia="方正小标宋_GBK" w:cs="方正小标宋_GBK"/>
          <w:bCs/>
          <w:sz w:val="32"/>
          <w:szCs w:val="44"/>
        </w:rPr>
        <w:t>附件</w:t>
      </w:r>
      <w:r>
        <w:rPr>
          <w:rFonts w:hint="eastAsia" w:ascii="宋体" w:hAnsi="宋体" w:eastAsia="方正小标宋_GBK" w:cs="方正小标宋_GBK"/>
          <w:bCs/>
          <w:sz w:val="32"/>
          <w:szCs w:val="44"/>
          <w:lang w:val="en-US" w:eastAsia="zh-CN"/>
        </w:rPr>
        <w:t>3</w:t>
      </w:r>
      <w:bookmarkStart w:id="0" w:name="_GoBack"/>
      <w:bookmarkEnd w:id="0"/>
      <w:r>
        <w:rPr>
          <w:rFonts w:hint="eastAsia" w:ascii="宋体" w:hAnsi="宋体" w:eastAsia="方正小标宋_GBK" w:cs="方正小标宋_GBK"/>
          <w:bCs/>
          <w:sz w:val="32"/>
          <w:szCs w:val="44"/>
        </w:rPr>
        <w:t>：</w:t>
      </w:r>
    </w:p>
    <w:p>
      <w:pPr>
        <w:pStyle w:val="24"/>
        <w:jc w:val="center"/>
        <w:rPr>
          <w:rFonts w:ascii="宋体" w:hAnsi="宋体" w:eastAsia="方正小标宋_GBK" w:cs="方正小标宋_GBK"/>
          <w:bCs/>
          <w:sz w:val="44"/>
          <w:szCs w:val="44"/>
        </w:rPr>
      </w:pPr>
      <w:r>
        <w:rPr>
          <w:rFonts w:hint="eastAsia" w:ascii="宋体" w:hAnsi="宋体" w:eastAsia="方正小标宋_GBK" w:cs="方正小标宋_GBK"/>
          <w:bCs/>
          <w:sz w:val="44"/>
          <w:szCs w:val="44"/>
        </w:rPr>
        <w:t>禄劝</w:t>
      </w:r>
      <w:r>
        <w:rPr>
          <w:rFonts w:hint="eastAsia" w:ascii="宋体" w:hAnsi="宋体" w:eastAsia="方正小标宋_GBK" w:cs="方正小标宋_GBK"/>
          <w:bCs/>
          <w:sz w:val="44"/>
          <w:szCs w:val="44"/>
          <w:lang w:eastAsia="zh-CN"/>
        </w:rPr>
        <w:t>彝族苗族自治</w:t>
      </w:r>
      <w:r>
        <w:rPr>
          <w:rFonts w:hint="eastAsia" w:ascii="宋体" w:hAnsi="宋体" w:eastAsia="方正小标宋_GBK" w:cs="方正小标宋_GBK"/>
          <w:bCs/>
          <w:sz w:val="44"/>
          <w:szCs w:val="44"/>
        </w:rPr>
        <w:t>县农贸市场星级评价细则</w:t>
      </w:r>
    </w:p>
    <w:p>
      <w:pPr>
        <w:pStyle w:val="24"/>
        <w:ind w:firstLine="480" w:firstLineChars="200"/>
        <w:jc w:val="left"/>
        <w:rPr>
          <w:rFonts w:ascii="宋体" w:hAnsi="宋体" w:eastAsia="方正仿宋_GBK" w:cs="方正仿宋_GBK"/>
          <w:sz w:val="24"/>
        </w:rPr>
      </w:pPr>
      <w:r>
        <w:rPr>
          <w:rFonts w:hint="eastAsia" w:ascii="宋体" w:hAnsi="宋体" w:eastAsia="方正仿宋_GBK" w:cs="方正仿宋_GBK"/>
          <w:sz w:val="24"/>
        </w:rPr>
        <w:t xml:space="preserve">     市场名称：                              评价部门：                   </w:t>
      </w:r>
    </w:p>
    <w:tbl>
      <w:tblPr>
        <w:tblStyle w:val="12"/>
        <w:tblW w:w="14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671"/>
        <w:gridCol w:w="6046"/>
        <w:gridCol w:w="851"/>
        <w:gridCol w:w="3153"/>
        <w:gridCol w:w="859"/>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0" w:type="dxa"/>
            <w:vAlign w:val="center"/>
          </w:tcPr>
          <w:p>
            <w:pPr>
              <w:pStyle w:val="24"/>
              <w:widowControl/>
              <w:jc w:val="center"/>
              <w:rPr>
                <w:rFonts w:ascii="宋体" w:hAnsi="宋体" w:eastAsia="方正黑体_GBK" w:cs="方正黑体_GBK"/>
                <w:color w:val="000000"/>
                <w:kern w:val="0"/>
                <w:szCs w:val="21"/>
              </w:rPr>
            </w:pPr>
            <w:r>
              <w:rPr>
                <w:rFonts w:hint="eastAsia" w:ascii="宋体" w:hAnsi="宋体" w:eastAsia="方正黑体_GBK" w:cs="方正黑体_GBK"/>
                <w:color w:val="000000"/>
                <w:kern w:val="0"/>
                <w:szCs w:val="21"/>
              </w:rPr>
              <w:t>评价项目</w:t>
            </w:r>
          </w:p>
        </w:tc>
        <w:tc>
          <w:tcPr>
            <w:tcW w:w="671" w:type="dxa"/>
            <w:vAlign w:val="center"/>
          </w:tcPr>
          <w:p>
            <w:pPr>
              <w:pStyle w:val="24"/>
              <w:widowControl/>
              <w:jc w:val="center"/>
              <w:rPr>
                <w:rFonts w:ascii="宋体" w:hAnsi="宋体" w:eastAsia="方正黑体_GBK" w:cs="方正黑体_GBK"/>
                <w:color w:val="000000"/>
                <w:kern w:val="0"/>
                <w:szCs w:val="21"/>
              </w:rPr>
            </w:pPr>
            <w:r>
              <w:rPr>
                <w:rFonts w:hint="eastAsia" w:ascii="宋体" w:hAnsi="宋体" w:eastAsia="方正黑体_GBK" w:cs="方正黑体_GBK"/>
                <w:color w:val="000000"/>
                <w:kern w:val="0"/>
                <w:szCs w:val="21"/>
              </w:rPr>
              <w:t>序号</w:t>
            </w:r>
          </w:p>
        </w:tc>
        <w:tc>
          <w:tcPr>
            <w:tcW w:w="6046" w:type="dxa"/>
            <w:vAlign w:val="center"/>
          </w:tcPr>
          <w:p>
            <w:pPr>
              <w:pStyle w:val="24"/>
              <w:widowControl/>
              <w:jc w:val="center"/>
              <w:rPr>
                <w:rFonts w:ascii="宋体" w:hAnsi="宋体" w:eastAsia="方正黑体_GBK" w:cs="方正黑体_GBK"/>
                <w:color w:val="000000"/>
                <w:kern w:val="0"/>
                <w:szCs w:val="21"/>
              </w:rPr>
            </w:pPr>
            <w:r>
              <w:rPr>
                <w:rFonts w:hint="eastAsia" w:ascii="宋体" w:hAnsi="宋体" w:eastAsia="方正黑体_GBK" w:cs="方正黑体_GBK"/>
                <w:color w:val="000000"/>
                <w:kern w:val="0"/>
                <w:szCs w:val="21"/>
              </w:rPr>
              <w:t>评价内容</w:t>
            </w:r>
          </w:p>
        </w:tc>
        <w:tc>
          <w:tcPr>
            <w:tcW w:w="851" w:type="dxa"/>
            <w:vAlign w:val="center"/>
          </w:tcPr>
          <w:p>
            <w:pPr>
              <w:pStyle w:val="24"/>
              <w:widowControl/>
              <w:jc w:val="center"/>
              <w:rPr>
                <w:rFonts w:ascii="宋体" w:hAnsi="宋体" w:eastAsia="方正黑体_GBK" w:cs="方正黑体_GBK"/>
                <w:color w:val="000000"/>
                <w:kern w:val="0"/>
                <w:szCs w:val="21"/>
              </w:rPr>
            </w:pPr>
            <w:r>
              <w:rPr>
                <w:rFonts w:hint="eastAsia" w:ascii="宋体" w:hAnsi="宋体" w:eastAsia="方正黑体_GBK" w:cs="方正黑体_GBK"/>
                <w:color w:val="000000"/>
                <w:kern w:val="0"/>
                <w:szCs w:val="21"/>
              </w:rPr>
              <w:t>分值</w:t>
            </w:r>
          </w:p>
        </w:tc>
        <w:tc>
          <w:tcPr>
            <w:tcW w:w="3153" w:type="dxa"/>
            <w:vAlign w:val="center"/>
          </w:tcPr>
          <w:p>
            <w:pPr>
              <w:pStyle w:val="24"/>
              <w:widowControl/>
              <w:jc w:val="center"/>
              <w:rPr>
                <w:rFonts w:ascii="宋体" w:hAnsi="宋体" w:eastAsia="方正黑体_GBK" w:cs="方正黑体_GBK"/>
                <w:color w:val="000000"/>
                <w:kern w:val="0"/>
                <w:szCs w:val="21"/>
              </w:rPr>
            </w:pPr>
            <w:r>
              <w:rPr>
                <w:rFonts w:hint="eastAsia" w:ascii="宋体" w:hAnsi="宋体" w:eastAsia="方正黑体_GBK" w:cs="方正黑体_GBK"/>
                <w:color w:val="000000"/>
                <w:kern w:val="0"/>
                <w:szCs w:val="21"/>
              </w:rPr>
              <w:t>评价标准</w:t>
            </w:r>
          </w:p>
        </w:tc>
        <w:tc>
          <w:tcPr>
            <w:tcW w:w="859" w:type="dxa"/>
            <w:vAlign w:val="center"/>
          </w:tcPr>
          <w:p>
            <w:pPr>
              <w:pStyle w:val="24"/>
              <w:widowControl/>
              <w:jc w:val="center"/>
              <w:rPr>
                <w:rFonts w:ascii="宋体" w:hAnsi="宋体" w:eastAsia="方正黑体_GBK" w:cs="方正黑体_GBK"/>
                <w:color w:val="000000"/>
                <w:kern w:val="0"/>
                <w:szCs w:val="21"/>
              </w:rPr>
            </w:pPr>
            <w:r>
              <w:rPr>
                <w:rFonts w:hint="eastAsia" w:ascii="宋体" w:hAnsi="宋体" w:eastAsia="方正黑体_GBK" w:cs="方正黑体_GBK"/>
                <w:color w:val="000000"/>
                <w:kern w:val="0"/>
                <w:szCs w:val="21"/>
              </w:rPr>
              <w:t>自评分</w:t>
            </w:r>
          </w:p>
        </w:tc>
        <w:tc>
          <w:tcPr>
            <w:tcW w:w="858" w:type="dxa"/>
            <w:vAlign w:val="center"/>
          </w:tcPr>
          <w:p>
            <w:pPr>
              <w:pStyle w:val="24"/>
              <w:widowControl/>
              <w:jc w:val="center"/>
              <w:rPr>
                <w:rFonts w:ascii="宋体" w:hAnsi="宋体" w:eastAsia="方正黑体_GBK" w:cs="方正黑体_GBK"/>
                <w:color w:val="000000"/>
                <w:kern w:val="0"/>
                <w:szCs w:val="21"/>
              </w:rPr>
            </w:pPr>
            <w:r>
              <w:rPr>
                <w:rFonts w:hint="eastAsia" w:ascii="宋体" w:hAnsi="宋体" w:eastAsia="方正黑体_GBK" w:cs="方正黑体_GBK"/>
                <w:color w:val="000000"/>
                <w:kern w:val="0"/>
                <w:szCs w:val="21"/>
              </w:rPr>
              <w:t>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0" w:type="dxa"/>
            <w:vMerge w:val="restart"/>
            <w:vAlign w:val="center"/>
          </w:tcPr>
          <w:p>
            <w:pPr>
              <w:pStyle w:val="24"/>
              <w:widowControl/>
              <w:jc w:val="left"/>
              <w:rPr>
                <w:rFonts w:ascii="宋体" w:hAnsi="宋体" w:eastAsia="方正仿宋_GBK"/>
                <w:bCs/>
                <w:color w:val="000000"/>
                <w:kern w:val="0"/>
                <w:sz w:val="32"/>
                <w:szCs w:val="32"/>
              </w:rPr>
            </w:pPr>
            <w:r>
              <w:rPr>
                <w:rFonts w:hint="eastAsia" w:ascii="宋体" w:hAnsi="宋体" w:eastAsia="方正黑体_GBK" w:cs="方正黑体_GBK"/>
                <w:bCs/>
                <w:color w:val="000000"/>
                <w:kern w:val="0"/>
                <w:sz w:val="32"/>
                <w:szCs w:val="32"/>
              </w:rPr>
              <w:t>一、硬件设施（20分）</w:t>
            </w:r>
          </w:p>
        </w:tc>
        <w:tc>
          <w:tcPr>
            <w:tcW w:w="67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1</w:t>
            </w:r>
          </w:p>
        </w:tc>
        <w:tc>
          <w:tcPr>
            <w:tcW w:w="6046" w:type="dxa"/>
            <w:vAlign w:val="center"/>
          </w:tcPr>
          <w:p>
            <w:pPr>
              <w:pStyle w:val="24"/>
              <w:widowControl/>
              <w:rPr>
                <w:rFonts w:ascii="宋体" w:hAnsi="宋体" w:eastAsia="方正仿宋_GBK"/>
                <w:bCs/>
                <w:color w:val="000000"/>
                <w:kern w:val="0"/>
                <w:szCs w:val="21"/>
              </w:rPr>
            </w:pPr>
            <w:r>
              <w:rPr>
                <w:rFonts w:ascii="宋体" w:hAnsi="宋体" w:eastAsia="方正仿宋_GBK"/>
                <w:bCs/>
                <w:color w:val="000000"/>
                <w:kern w:val="0"/>
                <w:szCs w:val="21"/>
              </w:rPr>
              <w:t>市场地面铺设防滑地砖，符合吸水、防滑、易清扫要求，向通道两边倾斜；室内空中除必须悬挂的证照、灯具线路外，无明管道、栏板以及其他线路。</w:t>
            </w:r>
          </w:p>
        </w:tc>
        <w:tc>
          <w:tcPr>
            <w:tcW w:w="85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24"/>
              <w:widowControl/>
              <w:jc w:val="left"/>
              <w:rPr>
                <w:rFonts w:ascii="宋体" w:hAnsi="宋体" w:eastAsia="方正仿宋_GBK"/>
                <w:color w:val="000000"/>
                <w:kern w:val="0"/>
                <w:sz w:val="32"/>
                <w:szCs w:val="32"/>
              </w:rPr>
            </w:pPr>
            <w:r>
              <w:rPr>
                <w:rFonts w:ascii="宋体" w:hAnsi="宋体" w:eastAsia="方正仿宋_GBK"/>
                <w:color w:val="000000"/>
                <w:kern w:val="0"/>
                <w:szCs w:val="21"/>
              </w:rPr>
              <w:t>地面不符合要求扣1分，室内空中不符合要求扣1分。</w:t>
            </w:r>
          </w:p>
        </w:tc>
        <w:tc>
          <w:tcPr>
            <w:tcW w:w="859" w:type="dxa"/>
            <w:vAlign w:val="center"/>
          </w:tcPr>
          <w:p>
            <w:pPr>
              <w:pStyle w:val="24"/>
              <w:widowControl/>
              <w:jc w:val="center"/>
              <w:rPr>
                <w:rFonts w:ascii="宋体" w:hAnsi="宋体" w:eastAsia="方正仿宋_GBK"/>
                <w:color w:val="000000"/>
                <w:kern w:val="0"/>
                <w:sz w:val="32"/>
                <w:szCs w:val="32"/>
              </w:rPr>
            </w:pPr>
          </w:p>
        </w:tc>
        <w:tc>
          <w:tcPr>
            <w:tcW w:w="858" w:type="dxa"/>
            <w:vAlign w:val="center"/>
          </w:tcPr>
          <w:p>
            <w:pPr>
              <w:pStyle w:val="24"/>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0" w:type="dxa"/>
            <w:vMerge w:val="continue"/>
            <w:vAlign w:val="center"/>
          </w:tcPr>
          <w:p>
            <w:pPr>
              <w:pStyle w:val="24"/>
              <w:widowControl/>
              <w:jc w:val="center"/>
              <w:rPr>
                <w:rFonts w:ascii="宋体" w:hAnsi="宋体" w:eastAsia="方正仿宋_GBK"/>
                <w:bCs/>
                <w:color w:val="000000"/>
                <w:kern w:val="0"/>
                <w:sz w:val="32"/>
                <w:szCs w:val="32"/>
              </w:rPr>
            </w:pPr>
          </w:p>
        </w:tc>
        <w:tc>
          <w:tcPr>
            <w:tcW w:w="67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6046" w:type="dxa"/>
            <w:vAlign w:val="center"/>
          </w:tcPr>
          <w:p>
            <w:pPr>
              <w:pStyle w:val="24"/>
              <w:widowControl/>
              <w:rPr>
                <w:rFonts w:ascii="宋体" w:hAnsi="宋体" w:eastAsia="方正仿宋_GBK"/>
                <w:bCs/>
                <w:color w:val="000000"/>
                <w:kern w:val="0"/>
                <w:szCs w:val="21"/>
              </w:rPr>
            </w:pPr>
            <w:r>
              <w:rPr>
                <w:rFonts w:ascii="宋体" w:hAnsi="宋体" w:eastAsia="方正仿宋_GBK"/>
                <w:bCs/>
                <w:color w:val="000000"/>
                <w:kern w:val="0"/>
                <w:szCs w:val="21"/>
              </w:rPr>
              <w:t>按照商品种类划行归市设置交易区，划行归市符合行业规范，功能区划分合理，设置规格统一、美观、醒目的经营区域标识牌。</w:t>
            </w:r>
          </w:p>
        </w:tc>
        <w:tc>
          <w:tcPr>
            <w:tcW w:w="85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24"/>
              <w:widowControl/>
              <w:jc w:val="left"/>
              <w:rPr>
                <w:rFonts w:ascii="宋体" w:hAnsi="宋体" w:eastAsia="方正仿宋_GBK"/>
                <w:color w:val="000000"/>
                <w:kern w:val="0"/>
                <w:szCs w:val="21"/>
              </w:rPr>
            </w:pPr>
            <w:r>
              <w:rPr>
                <w:rFonts w:ascii="宋体" w:hAnsi="宋体" w:eastAsia="方正仿宋_GBK"/>
                <w:color w:val="000000"/>
                <w:kern w:val="0"/>
                <w:szCs w:val="21"/>
              </w:rPr>
              <w:t>未</w:t>
            </w:r>
            <w:r>
              <w:rPr>
                <w:rFonts w:ascii="宋体" w:hAnsi="宋体" w:eastAsia="方正仿宋_GBK"/>
                <w:bCs/>
                <w:color w:val="000000"/>
                <w:kern w:val="0"/>
                <w:szCs w:val="21"/>
              </w:rPr>
              <w:t>划行归市扣2分，功能区域不合理扣1.5分，标识牌设置不符合要求扣0.5分。</w:t>
            </w:r>
          </w:p>
        </w:tc>
        <w:tc>
          <w:tcPr>
            <w:tcW w:w="859" w:type="dxa"/>
            <w:vAlign w:val="center"/>
          </w:tcPr>
          <w:p>
            <w:pPr>
              <w:pStyle w:val="24"/>
              <w:widowControl/>
              <w:jc w:val="center"/>
              <w:rPr>
                <w:rFonts w:ascii="宋体" w:hAnsi="宋体" w:eastAsia="方正仿宋_GBK"/>
                <w:color w:val="000000"/>
                <w:kern w:val="0"/>
                <w:sz w:val="32"/>
                <w:szCs w:val="32"/>
              </w:rPr>
            </w:pPr>
          </w:p>
        </w:tc>
        <w:tc>
          <w:tcPr>
            <w:tcW w:w="858" w:type="dxa"/>
            <w:vAlign w:val="center"/>
          </w:tcPr>
          <w:p>
            <w:pPr>
              <w:pStyle w:val="24"/>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0" w:type="dxa"/>
            <w:vMerge w:val="continue"/>
            <w:vAlign w:val="center"/>
          </w:tcPr>
          <w:p>
            <w:pPr>
              <w:pStyle w:val="24"/>
              <w:widowControl/>
              <w:jc w:val="center"/>
              <w:rPr>
                <w:rFonts w:ascii="宋体" w:hAnsi="宋体" w:eastAsia="方正仿宋_GBK"/>
                <w:bCs/>
                <w:color w:val="000000"/>
                <w:kern w:val="0"/>
                <w:sz w:val="32"/>
                <w:szCs w:val="32"/>
              </w:rPr>
            </w:pPr>
          </w:p>
        </w:tc>
        <w:tc>
          <w:tcPr>
            <w:tcW w:w="67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3</w:t>
            </w:r>
          </w:p>
        </w:tc>
        <w:tc>
          <w:tcPr>
            <w:tcW w:w="6046" w:type="dxa"/>
            <w:vAlign w:val="center"/>
          </w:tcPr>
          <w:p>
            <w:pPr>
              <w:pStyle w:val="24"/>
              <w:widowControl/>
              <w:rPr>
                <w:rFonts w:ascii="宋体" w:hAnsi="宋体" w:eastAsia="方正仿宋_GBK"/>
                <w:bCs/>
                <w:color w:val="000000"/>
                <w:kern w:val="0"/>
                <w:szCs w:val="21"/>
              </w:rPr>
            </w:pPr>
            <w:r>
              <w:rPr>
                <w:rFonts w:ascii="宋体" w:hAnsi="宋体" w:eastAsia="方正仿宋_GBK"/>
                <w:bCs/>
                <w:color w:val="000000"/>
                <w:kern w:val="0"/>
                <w:szCs w:val="21"/>
              </w:rPr>
              <w:t>水产区摊位外设隔水墙，水产摊位必须有独立的宰杀鱼台；有上、下水设施。</w:t>
            </w:r>
          </w:p>
        </w:tc>
        <w:tc>
          <w:tcPr>
            <w:tcW w:w="85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1.5</w:t>
            </w:r>
          </w:p>
        </w:tc>
        <w:tc>
          <w:tcPr>
            <w:tcW w:w="3153" w:type="dxa"/>
            <w:vAlign w:val="center"/>
          </w:tcPr>
          <w:p>
            <w:pPr>
              <w:pStyle w:val="24"/>
              <w:widowControl/>
              <w:jc w:val="left"/>
              <w:rPr>
                <w:rFonts w:ascii="宋体" w:hAnsi="宋体" w:eastAsia="方正仿宋_GBK"/>
                <w:color w:val="000000"/>
                <w:kern w:val="0"/>
                <w:szCs w:val="21"/>
              </w:rPr>
            </w:pPr>
            <w:r>
              <w:rPr>
                <w:rFonts w:ascii="宋体" w:hAnsi="宋体" w:eastAsia="方正仿宋_GBK"/>
                <w:color w:val="000000"/>
                <w:kern w:val="0"/>
                <w:szCs w:val="21"/>
              </w:rPr>
              <w:t>不符合要求1户扣0.5分，扣完为止。</w:t>
            </w:r>
          </w:p>
        </w:tc>
        <w:tc>
          <w:tcPr>
            <w:tcW w:w="859" w:type="dxa"/>
            <w:vAlign w:val="center"/>
          </w:tcPr>
          <w:p>
            <w:pPr>
              <w:pStyle w:val="24"/>
              <w:widowControl/>
              <w:jc w:val="center"/>
              <w:rPr>
                <w:rFonts w:ascii="宋体" w:hAnsi="宋体" w:eastAsia="方正仿宋_GBK"/>
                <w:color w:val="000000"/>
                <w:kern w:val="0"/>
                <w:sz w:val="32"/>
                <w:szCs w:val="32"/>
              </w:rPr>
            </w:pPr>
          </w:p>
        </w:tc>
        <w:tc>
          <w:tcPr>
            <w:tcW w:w="858" w:type="dxa"/>
            <w:vAlign w:val="center"/>
          </w:tcPr>
          <w:p>
            <w:pPr>
              <w:pStyle w:val="24"/>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0" w:type="dxa"/>
            <w:vMerge w:val="continue"/>
            <w:vAlign w:val="center"/>
          </w:tcPr>
          <w:p>
            <w:pPr>
              <w:pStyle w:val="24"/>
              <w:widowControl/>
              <w:jc w:val="center"/>
              <w:rPr>
                <w:rFonts w:ascii="宋体" w:hAnsi="宋体" w:eastAsia="方正仿宋_GBK"/>
                <w:bCs/>
                <w:color w:val="000000"/>
                <w:kern w:val="0"/>
                <w:sz w:val="32"/>
                <w:szCs w:val="32"/>
              </w:rPr>
            </w:pPr>
          </w:p>
        </w:tc>
        <w:tc>
          <w:tcPr>
            <w:tcW w:w="67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4</w:t>
            </w:r>
          </w:p>
        </w:tc>
        <w:tc>
          <w:tcPr>
            <w:tcW w:w="6046" w:type="dxa"/>
            <w:vAlign w:val="center"/>
          </w:tcPr>
          <w:p>
            <w:pPr>
              <w:pStyle w:val="24"/>
              <w:widowControl/>
              <w:rPr>
                <w:rFonts w:ascii="宋体" w:hAnsi="宋体" w:eastAsia="方正仿宋_GBK"/>
                <w:bCs/>
                <w:color w:val="000000"/>
                <w:kern w:val="0"/>
                <w:szCs w:val="21"/>
              </w:rPr>
            </w:pPr>
            <w:r>
              <w:rPr>
                <w:rFonts w:ascii="宋体" w:hAnsi="宋体" w:eastAsia="方正仿宋_GBK"/>
                <w:color w:val="000000"/>
                <w:kern w:val="0"/>
                <w:szCs w:val="21"/>
              </w:rPr>
              <w:t>活禽销售实现展示、宰杀、销售区域分离；宰杀区做到全封闭，配备固定禽笼，笼底设置接载粪便设施。</w:t>
            </w:r>
          </w:p>
        </w:tc>
        <w:tc>
          <w:tcPr>
            <w:tcW w:w="85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1.5</w:t>
            </w:r>
          </w:p>
        </w:tc>
        <w:tc>
          <w:tcPr>
            <w:tcW w:w="3153" w:type="dxa"/>
            <w:vAlign w:val="center"/>
          </w:tcPr>
          <w:p>
            <w:pPr>
              <w:pStyle w:val="24"/>
              <w:widowControl/>
              <w:jc w:val="left"/>
              <w:rPr>
                <w:rFonts w:ascii="宋体" w:hAnsi="宋体" w:eastAsia="方正仿宋_GBK"/>
                <w:color w:val="000000"/>
                <w:kern w:val="0"/>
                <w:szCs w:val="21"/>
              </w:rPr>
            </w:pPr>
            <w:r>
              <w:rPr>
                <w:rFonts w:ascii="宋体" w:hAnsi="宋体" w:eastAsia="方正仿宋_GBK"/>
                <w:color w:val="000000"/>
                <w:kern w:val="0"/>
                <w:szCs w:val="21"/>
              </w:rPr>
              <w:t>不符合要求1户扣0.5分，扣完为止。</w:t>
            </w:r>
          </w:p>
        </w:tc>
        <w:tc>
          <w:tcPr>
            <w:tcW w:w="859" w:type="dxa"/>
            <w:vAlign w:val="center"/>
          </w:tcPr>
          <w:p>
            <w:pPr>
              <w:pStyle w:val="24"/>
              <w:widowControl/>
              <w:jc w:val="center"/>
              <w:rPr>
                <w:rFonts w:ascii="宋体" w:hAnsi="宋体" w:eastAsia="方正仿宋_GBK"/>
                <w:color w:val="000000"/>
                <w:kern w:val="0"/>
                <w:sz w:val="32"/>
                <w:szCs w:val="32"/>
              </w:rPr>
            </w:pPr>
          </w:p>
        </w:tc>
        <w:tc>
          <w:tcPr>
            <w:tcW w:w="858" w:type="dxa"/>
            <w:vAlign w:val="center"/>
          </w:tcPr>
          <w:p>
            <w:pPr>
              <w:pStyle w:val="24"/>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0" w:type="dxa"/>
            <w:vMerge w:val="continue"/>
            <w:vAlign w:val="center"/>
          </w:tcPr>
          <w:p>
            <w:pPr>
              <w:pStyle w:val="24"/>
              <w:widowControl/>
              <w:jc w:val="center"/>
              <w:rPr>
                <w:rFonts w:ascii="宋体" w:hAnsi="宋体" w:eastAsia="方正仿宋_GBK"/>
                <w:bCs/>
                <w:color w:val="000000"/>
                <w:kern w:val="0"/>
                <w:sz w:val="32"/>
                <w:szCs w:val="32"/>
              </w:rPr>
            </w:pPr>
          </w:p>
        </w:tc>
        <w:tc>
          <w:tcPr>
            <w:tcW w:w="67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5</w:t>
            </w:r>
          </w:p>
        </w:tc>
        <w:tc>
          <w:tcPr>
            <w:tcW w:w="6046" w:type="dxa"/>
            <w:vAlign w:val="center"/>
          </w:tcPr>
          <w:p>
            <w:pPr>
              <w:pStyle w:val="24"/>
              <w:widowControl/>
              <w:rPr>
                <w:rFonts w:ascii="宋体" w:hAnsi="宋体" w:eastAsia="方正仿宋_GBK"/>
                <w:bCs/>
                <w:color w:val="000000"/>
                <w:kern w:val="0"/>
                <w:szCs w:val="21"/>
              </w:rPr>
            </w:pPr>
            <w:r>
              <w:rPr>
                <w:rFonts w:ascii="宋体" w:hAnsi="宋体" w:eastAsia="方正仿宋_GBK"/>
                <w:bCs/>
                <w:color w:val="000000"/>
                <w:kern w:val="0"/>
                <w:szCs w:val="21"/>
              </w:rPr>
              <w:t>熟食摊有相应的防腐、防蝇、防尘、防鼠等设施设备，储存、运输和装卸食品的容器、工具和设备，安全无害。</w:t>
            </w:r>
          </w:p>
        </w:tc>
        <w:tc>
          <w:tcPr>
            <w:tcW w:w="85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1.5</w:t>
            </w:r>
          </w:p>
        </w:tc>
        <w:tc>
          <w:tcPr>
            <w:tcW w:w="3153" w:type="dxa"/>
            <w:vAlign w:val="center"/>
          </w:tcPr>
          <w:p>
            <w:pPr>
              <w:pStyle w:val="24"/>
              <w:widowControl/>
              <w:jc w:val="left"/>
              <w:rPr>
                <w:rFonts w:ascii="宋体" w:hAnsi="宋体" w:eastAsia="方正仿宋_GBK"/>
                <w:color w:val="000000"/>
                <w:kern w:val="0"/>
                <w:szCs w:val="21"/>
              </w:rPr>
            </w:pPr>
            <w:r>
              <w:rPr>
                <w:rFonts w:ascii="宋体" w:hAnsi="宋体" w:eastAsia="方正仿宋_GBK"/>
                <w:color w:val="000000"/>
                <w:kern w:val="0"/>
                <w:szCs w:val="21"/>
              </w:rPr>
              <w:t>不符合要求1户扣0.5分，扣完为止。</w:t>
            </w:r>
          </w:p>
        </w:tc>
        <w:tc>
          <w:tcPr>
            <w:tcW w:w="859" w:type="dxa"/>
            <w:vAlign w:val="center"/>
          </w:tcPr>
          <w:p>
            <w:pPr>
              <w:pStyle w:val="24"/>
              <w:widowControl/>
              <w:jc w:val="center"/>
              <w:rPr>
                <w:rFonts w:ascii="宋体" w:hAnsi="宋体" w:eastAsia="方正仿宋_GBK"/>
                <w:color w:val="000000"/>
                <w:kern w:val="0"/>
                <w:sz w:val="32"/>
                <w:szCs w:val="32"/>
              </w:rPr>
            </w:pPr>
          </w:p>
        </w:tc>
        <w:tc>
          <w:tcPr>
            <w:tcW w:w="858" w:type="dxa"/>
            <w:vAlign w:val="center"/>
          </w:tcPr>
          <w:p>
            <w:pPr>
              <w:pStyle w:val="24"/>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0" w:type="dxa"/>
            <w:vMerge w:val="continue"/>
            <w:vAlign w:val="center"/>
          </w:tcPr>
          <w:p>
            <w:pPr>
              <w:pStyle w:val="24"/>
              <w:widowControl/>
              <w:jc w:val="center"/>
              <w:rPr>
                <w:rFonts w:ascii="宋体" w:hAnsi="宋体" w:eastAsia="方正仿宋_GBK"/>
                <w:bCs/>
                <w:color w:val="000000"/>
                <w:kern w:val="0"/>
                <w:sz w:val="32"/>
                <w:szCs w:val="32"/>
              </w:rPr>
            </w:pPr>
          </w:p>
        </w:tc>
        <w:tc>
          <w:tcPr>
            <w:tcW w:w="67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6</w:t>
            </w:r>
          </w:p>
        </w:tc>
        <w:tc>
          <w:tcPr>
            <w:tcW w:w="6046" w:type="dxa"/>
            <w:vAlign w:val="center"/>
          </w:tcPr>
          <w:p>
            <w:pPr>
              <w:pStyle w:val="24"/>
              <w:widowControl/>
              <w:rPr>
                <w:rFonts w:ascii="宋体" w:hAnsi="宋体" w:eastAsia="方正仿宋_GBK"/>
                <w:bCs/>
                <w:color w:val="000000"/>
                <w:kern w:val="0"/>
                <w:szCs w:val="21"/>
              </w:rPr>
            </w:pPr>
            <w:r>
              <w:rPr>
                <w:rFonts w:ascii="宋体" w:hAnsi="宋体" w:eastAsia="方正仿宋_GBK"/>
                <w:bCs/>
                <w:color w:val="000000"/>
                <w:kern w:val="0"/>
                <w:szCs w:val="21"/>
              </w:rPr>
              <w:t>建立农残检测室，配备专职的检测人员和与市场规模相适应的检测仪器，制定完善的农残检测室管理制度。</w:t>
            </w:r>
          </w:p>
        </w:tc>
        <w:tc>
          <w:tcPr>
            <w:tcW w:w="85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24"/>
              <w:widowControl/>
              <w:jc w:val="left"/>
              <w:rPr>
                <w:rFonts w:ascii="宋体" w:hAnsi="宋体" w:eastAsia="方正仿宋_GBK"/>
                <w:color w:val="000000"/>
                <w:kern w:val="0"/>
                <w:szCs w:val="21"/>
              </w:rPr>
            </w:pPr>
            <w:r>
              <w:rPr>
                <w:rFonts w:ascii="宋体" w:hAnsi="宋体" w:eastAsia="方正仿宋_GBK"/>
                <w:color w:val="000000"/>
                <w:kern w:val="0"/>
                <w:szCs w:val="21"/>
              </w:rPr>
              <w:t>未建立农残检测室扣0.5分，无专职检测人员扣0.5分，检验仪器不符合要求扣0.5分，无制度扣0.5分。</w:t>
            </w:r>
          </w:p>
        </w:tc>
        <w:tc>
          <w:tcPr>
            <w:tcW w:w="859" w:type="dxa"/>
            <w:vAlign w:val="center"/>
          </w:tcPr>
          <w:p>
            <w:pPr>
              <w:pStyle w:val="24"/>
              <w:widowControl/>
              <w:jc w:val="center"/>
              <w:rPr>
                <w:rFonts w:ascii="宋体" w:hAnsi="宋体" w:eastAsia="方正仿宋_GBK"/>
                <w:color w:val="000000"/>
                <w:kern w:val="0"/>
                <w:sz w:val="32"/>
                <w:szCs w:val="32"/>
              </w:rPr>
            </w:pPr>
          </w:p>
        </w:tc>
        <w:tc>
          <w:tcPr>
            <w:tcW w:w="858" w:type="dxa"/>
            <w:vAlign w:val="center"/>
          </w:tcPr>
          <w:p>
            <w:pPr>
              <w:pStyle w:val="24"/>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0" w:type="dxa"/>
            <w:vMerge w:val="continue"/>
            <w:vAlign w:val="center"/>
          </w:tcPr>
          <w:p>
            <w:pPr>
              <w:pStyle w:val="24"/>
              <w:widowControl/>
              <w:jc w:val="center"/>
              <w:rPr>
                <w:rFonts w:ascii="宋体" w:hAnsi="宋体" w:eastAsia="方正仿宋_GBK"/>
                <w:bCs/>
                <w:color w:val="000000"/>
                <w:kern w:val="0"/>
                <w:sz w:val="32"/>
                <w:szCs w:val="32"/>
              </w:rPr>
            </w:pPr>
          </w:p>
        </w:tc>
        <w:tc>
          <w:tcPr>
            <w:tcW w:w="67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7</w:t>
            </w:r>
          </w:p>
        </w:tc>
        <w:tc>
          <w:tcPr>
            <w:tcW w:w="6046" w:type="dxa"/>
            <w:vAlign w:val="center"/>
          </w:tcPr>
          <w:p>
            <w:pPr>
              <w:pStyle w:val="24"/>
              <w:widowControl/>
              <w:rPr>
                <w:rFonts w:ascii="宋体" w:hAnsi="宋体" w:eastAsia="方正仿宋_GBK"/>
                <w:bCs/>
                <w:color w:val="000000"/>
                <w:kern w:val="0"/>
                <w:szCs w:val="21"/>
              </w:rPr>
            </w:pPr>
            <w:r>
              <w:rPr>
                <w:rFonts w:ascii="宋体" w:hAnsi="宋体" w:eastAsia="方正仿宋_GBK"/>
                <w:bCs/>
                <w:color w:val="000000"/>
                <w:kern w:val="0"/>
                <w:szCs w:val="21"/>
              </w:rPr>
              <w:t>市场应配置足够的符合垃圾分类要求的垃圾收集容器；并设置集中、规范、密闭的垃圾房，有上下水设施，不污染周边环境。</w:t>
            </w:r>
          </w:p>
        </w:tc>
        <w:tc>
          <w:tcPr>
            <w:tcW w:w="85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24"/>
              <w:widowControl/>
              <w:jc w:val="left"/>
              <w:rPr>
                <w:rFonts w:ascii="宋体" w:hAnsi="宋体" w:eastAsia="方正仿宋_GBK"/>
                <w:color w:val="000000"/>
                <w:kern w:val="0"/>
                <w:szCs w:val="21"/>
              </w:rPr>
            </w:pPr>
            <w:r>
              <w:rPr>
                <w:rFonts w:ascii="宋体" w:hAnsi="宋体" w:eastAsia="方正仿宋_GBK"/>
                <w:color w:val="000000"/>
                <w:kern w:val="0"/>
                <w:szCs w:val="21"/>
              </w:rPr>
              <w:t>垃圾收集容器配置不符合要求扣1分，垃圾房不符合要求扣1分。</w:t>
            </w:r>
          </w:p>
        </w:tc>
        <w:tc>
          <w:tcPr>
            <w:tcW w:w="859" w:type="dxa"/>
            <w:vAlign w:val="center"/>
          </w:tcPr>
          <w:p>
            <w:pPr>
              <w:pStyle w:val="24"/>
              <w:widowControl/>
              <w:jc w:val="center"/>
              <w:rPr>
                <w:rFonts w:ascii="宋体" w:hAnsi="宋体" w:eastAsia="方正仿宋_GBK"/>
                <w:color w:val="000000"/>
                <w:kern w:val="0"/>
                <w:sz w:val="32"/>
                <w:szCs w:val="32"/>
              </w:rPr>
            </w:pPr>
          </w:p>
        </w:tc>
        <w:tc>
          <w:tcPr>
            <w:tcW w:w="858" w:type="dxa"/>
            <w:vAlign w:val="center"/>
          </w:tcPr>
          <w:p>
            <w:pPr>
              <w:pStyle w:val="24"/>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0" w:type="dxa"/>
            <w:vMerge w:val="continue"/>
            <w:vAlign w:val="center"/>
          </w:tcPr>
          <w:p>
            <w:pPr>
              <w:pStyle w:val="24"/>
              <w:widowControl/>
              <w:jc w:val="center"/>
              <w:rPr>
                <w:rFonts w:ascii="宋体" w:hAnsi="宋体" w:eastAsia="方正仿宋_GBK"/>
                <w:bCs/>
                <w:color w:val="000000"/>
                <w:kern w:val="0"/>
                <w:sz w:val="32"/>
                <w:szCs w:val="32"/>
              </w:rPr>
            </w:pPr>
          </w:p>
        </w:tc>
        <w:tc>
          <w:tcPr>
            <w:tcW w:w="67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8</w:t>
            </w:r>
          </w:p>
        </w:tc>
        <w:tc>
          <w:tcPr>
            <w:tcW w:w="6046" w:type="dxa"/>
            <w:vAlign w:val="center"/>
          </w:tcPr>
          <w:p>
            <w:pPr>
              <w:pStyle w:val="24"/>
              <w:widowControl/>
              <w:rPr>
                <w:rFonts w:ascii="宋体" w:hAnsi="宋体" w:eastAsia="方正仿宋_GBK"/>
                <w:bCs/>
                <w:color w:val="000000"/>
                <w:kern w:val="0"/>
                <w:szCs w:val="21"/>
              </w:rPr>
            </w:pPr>
            <w:r>
              <w:rPr>
                <w:rFonts w:ascii="宋体" w:hAnsi="宋体" w:eastAsia="方正仿宋_GBK"/>
                <w:bCs/>
                <w:color w:val="000000"/>
                <w:kern w:val="0"/>
                <w:szCs w:val="21"/>
              </w:rPr>
              <w:t>市场建立微型消防站，配备必要的消防装备（灭火器、消防水带、水枪、防护服）；楼建筑消防设施应符合GBJ16-1987和GB50222-1995的要求，应按照GB/T17110规定标准配置灭火器材。</w:t>
            </w:r>
          </w:p>
        </w:tc>
        <w:tc>
          <w:tcPr>
            <w:tcW w:w="85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24"/>
              <w:widowControl/>
              <w:jc w:val="left"/>
              <w:rPr>
                <w:rFonts w:ascii="宋体" w:hAnsi="宋体" w:eastAsia="方正仿宋_GBK"/>
                <w:color w:val="000000"/>
                <w:kern w:val="0"/>
                <w:szCs w:val="21"/>
              </w:rPr>
            </w:pPr>
            <w:r>
              <w:rPr>
                <w:rFonts w:ascii="宋体" w:hAnsi="宋体" w:eastAsia="方正仿宋_GBK"/>
                <w:color w:val="000000"/>
                <w:kern w:val="0"/>
                <w:szCs w:val="21"/>
              </w:rPr>
              <w:t>不符合要求扣2分。</w:t>
            </w:r>
          </w:p>
        </w:tc>
        <w:tc>
          <w:tcPr>
            <w:tcW w:w="859" w:type="dxa"/>
            <w:vAlign w:val="center"/>
          </w:tcPr>
          <w:p>
            <w:pPr>
              <w:pStyle w:val="24"/>
              <w:widowControl/>
              <w:jc w:val="center"/>
              <w:rPr>
                <w:rFonts w:ascii="宋体" w:hAnsi="宋体" w:eastAsia="方正仿宋_GBK"/>
                <w:color w:val="000000"/>
                <w:kern w:val="0"/>
                <w:sz w:val="32"/>
                <w:szCs w:val="32"/>
              </w:rPr>
            </w:pPr>
          </w:p>
        </w:tc>
        <w:tc>
          <w:tcPr>
            <w:tcW w:w="858" w:type="dxa"/>
            <w:vAlign w:val="center"/>
          </w:tcPr>
          <w:p>
            <w:pPr>
              <w:pStyle w:val="24"/>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670" w:type="dxa"/>
            <w:vMerge w:val="continue"/>
            <w:vAlign w:val="center"/>
          </w:tcPr>
          <w:p>
            <w:pPr>
              <w:pStyle w:val="24"/>
              <w:widowControl/>
              <w:jc w:val="center"/>
              <w:rPr>
                <w:rFonts w:ascii="宋体" w:hAnsi="宋体" w:eastAsia="方正仿宋_GBK"/>
                <w:bCs/>
                <w:color w:val="000000"/>
                <w:kern w:val="0"/>
                <w:sz w:val="32"/>
                <w:szCs w:val="32"/>
              </w:rPr>
            </w:pPr>
          </w:p>
        </w:tc>
        <w:tc>
          <w:tcPr>
            <w:tcW w:w="67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9</w:t>
            </w:r>
          </w:p>
        </w:tc>
        <w:tc>
          <w:tcPr>
            <w:tcW w:w="6046" w:type="dxa"/>
            <w:vAlign w:val="center"/>
          </w:tcPr>
          <w:p>
            <w:pPr>
              <w:pStyle w:val="24"/>
              <w:widowControl/>
              <w:rPr>
                <w:rFonts w:ascii="宋体" w:hAnsi="宋体" w:eastAsia="方正仿宋_GBK"/>
                <w:bCs/>
                <w:color w:val="000000"/>
                <w:kern w:val="0"/>
                <w:szCs w:val="21"/>
              </w:rPr>
            </w:pPr>
            <w:r>
              <w:rPr>
                <w:rFonts w:ascii="宋体" w:hAnsi="宋体" w:eastAsia="方正仿宋_GBK"/>
                <w:bCs/>
                <w:color w:val="000000"/>
                <w:kern w:val="0"/>
                <w:szCs w:val="21"/>
              </w:rPr>
              <w:t>市场内公厕应为独立隔间冲水式公厕，设有无障碍设施，有指示标示牌，</w:t>
            </w:r>
            <w:r>
              <w:rPr>
                <w:rFonts w:ascii="宋体" w:hAnsi="宋体" w:eastAsia="方正仿宋_GBK"/>
                <w:color w:val="000000"/>
              </w:rPr>
              <w:t>不设在熟食经营区域附近。</w:t>
            </w:r>
          </w:p>
        </w:tc>
        <w:tc>
          <w:tcPr>
            <w:tcW w:w="85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24"/>
              <w:widowControl/>
              <w:jc w:val="left"/>
              <w:rPr>
                <w:rFonts w:ascii="宋体" w:hAnsi="宋体" w:eastAsia="方正仿宋_GBK"/>
                <w:color w:val="000000"/>
                <w:kern w:val="0"/>
                <w:szCs w:val="21"/>
              </w:rPr>
            </w:pPr>
            <w:r>
              <w:rPr>
                <w:rFonts w:ascii="宋体" w:hAnsi="宋体" w:eastAsia="方正仿宋_GBK"/>
                <w:color w:val="000000"/>
                <w:kern w:val="0"/>
                <w:szCs w:val="21"/>
              </w:rPr>
              <w:t>不是</w:t>
            </w:r>
            <w:r>
              <w:rPr>
                <w:rFonts w:ascii="宋体" w:hAnsi="宋体" w:eastAsia="方正仿宋_GBK"/>
                <w:bCs/>
                <w:color w:val="000000"/>
                <w:kern w:val="0"/>
                <w:szCs w:val="21"/>
              </w:rPr>
              <w:t>独立隔间冲水式公厕扣2分，无无障碍设施扣1分，无指示标识牌扣0.5分，设在熟食经营区附近扣0.5分。</w:t>
            </w:r>
          </w:p>
        </w:tc>
        <w:tc>
          <w:tcPr>
            <w:tcW w:w="859" w:type="dxa"/>
            <w:vAlign w:val="center"/>
          </w:tcPr>
          <w:p>
            <w:pPr>
              <w:pStyle w:val="24"/>
              <w:widowControl/>
              <w:jc w:val="center"/>
              <w:rPr>
                <w:rFonts w:ascii="宋体" w:hAnsi="宋体" w:eastAsia="方正仿宋_GBK"/>
                <w:color w:val="000000"/>
                <w:kern w:val="0"/>
                <w:sz w:val="32"/>
                <w:szCs w:val="32"/>
              </w:rPr>
            </w:pPr>
          </w:p>
        </w:tc>
        <w:tc>
          <w:tcPr>
            <w:tcW w:w="858" w:type="dxa"/>
            <w:vAlign w:val="center"/>
          </w:tcPr>
          <w:p>
            <w:pPr>
              <w:pStyle w:val="24"/>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0" w:type="dxa"/>
            <w:vMerge w:val="continue"/>
            <w:vAlign w:val="center"/>
          </w:tcPr>
          <w:p>
            <w:pPr>
              <w:pStyle w:val="24"/>
              <w:widowControl/>
              <w:jc w:val="center"/>
              <w:rPr>
                <w:rFonts w:ascii="宋体" w:hAnsi="宋体" w:eastAsia="方正仿宋_GBK"/>
                <w:bCs/>
                <w:color w:val="000000"/>
                <w:kern w:val="0"/>
                <w:sz w:val="32"/>
                <w:szCs w:val="32"/>
              </w:rPr>
            </w:pPr>
          </w:p>
        </w:tc>
        <w:tc>
          <w:tcPr>
            <w:tcW w:w="67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10</w:t>
            </w:r>
          </w:p>
        </w:tc>
        <w:tc>
          <w:tcPr>
            <w:tcW w:w="6046" w:type="dxa"/>
            <w:vAlign w:val="center"/>
          </w:tcPr>
          <w:p>
            <w:pPr>
              <w:pStyle w:val="24"/>
              <w:widowControl/>
              <w:rPr>
                <w:rFonts w:ascii="宋体" w:hAnsi="宋体" w:eastAsia="方正仿宋_GBK"/>
                <w:bCs/>
                <w:color w:val="000000"/>
                <w:kern w:val="0"/>
                <w:szCs w:val="21"/>
              </w:rPr>
            </w:pPr>
            <w:r>
              <w:rPr>
                <w:rFonts w:ascii="宋体" w:hAnsi="宋体" w:eastAsia="方正仿宋_GBK"/>
                <w:bCs/>
                <w:color w:val="000000"/>
                <w:kern w:val="0"/>
                <w:szCs w:val="21"/>
              </w:rPr>
              <w:t>配套设有机动车、非机动车停放场地。</w:t>
            </w:r>
          </w:p>
        </w:tc>
        <w:tc>
          <w:tcPr>
            <w:tcW w:w="85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24"/>
              <w:widowControl/>
              <w:jc w:val="left"/>
              <w:rPr>
                <w:rFonts w:ascii="宋体" w:hAnsi="宋体" w:eastAsia="方正仿宋_GBK"/>
                <w:color w:val="000000"/>
                <w:kern w:val="0"/>
                <w:szCs w:val="21"/>
              </w:rPr>
            </w:pPr>
            <w:r>
              <w:rPr>
                <w:rFonts w:ascii="宋体" w:hAnsi="宋体" w:eastAsia="方正仿宋_GBK"/>
                <w:color w:val="000000"/>
                <w:kern w:val="0"/>
                <w:szCs w:val="21"/>
              </w:rPr>
              <w:t>无机动车停放场地扣1分，无非机动车停放场地扣1分。</w:t>
            </w:r>
          </w:p>
        </w:tc>
        <w:tc>
          <w:tcPr>
            <w:tcW w:w="859" w:type="dxa"/>
            <w:vAlign w:val="center"/>
          </w:tcPr>
          <w:p>
            <w:pPr>
              <w:pStyle w:val="24"/>
              <w:widowControl/>
              <w:jc w:val="center"/>
              <w:rPr>
                <w:rFonts w:ascii="宋体" w:hAnsi="宋体" w:eastAsia="方正仿宋_GBK"/>
                <w:color w:val="000000"/>
                <w:kern w:val="0"/>
                <w:sz w:val="32"/>
                <w:szCs w:val="32"/>
              </w:rPr>
            </w:pPr>
          </w:p>
        </w:tc>
        <w:tc>
          <w:tcPr>
            <w:tcW w:w="858" w:type="dxa"/>
            <w:vAlign w:val="center"/>
          </w:tcPr>
          <w:p>
            <w:pPr>
              <w:pStyle w:val="24"/>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0" w:type="dxa"/>
            <w:vMerge w:val="continue"/>
            <w:vAlign w:val="center"/>
          </w:tcPr>
          <w:p>
            <w:pPr>
              <w:pStyle w:val="24"/>
              <w:widowControl/>
              <w:jc w:val="center"/>
              <w:rPr>
                <w:rFonts w:ascii="宋体" w:hAnsi="宋体" w:eastAsia="方正仿宋_GBK"/>
                <w:bCs/>
                <w:color w:val="000000"/>
                <w:kern w:val="0"/>
                <w:sz w:val="32"/>
                <w:szCs w:val="32"/>
              </w:rPr>
            </w:pPr>
          </w:p>
        </w:tc>
        <w:tc>
          <w:tcPr>
            <w:tcW w:w="67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11</w:t>
            </w:r>
          </w:p>
        </w:tc>
        <w:tc>
          <w:tcPr>
            <w:tcW w:w="6046" w:type="dxa"/>
            <w:vAlign w:val="center"/>
          </w:tcPr>
          <w:p>
            <w:pPr>
              <w:pStyle w:val="24"/>
              <w:widowControl/>
              <w:rPr>
                <w:rFonts w:ascii="宋体" w:hAnsi="宋体" w:eastAsia="方正仿宋_GBK"/>
                <w:bCs/>
                <w:color w:val="000000"/>
                <w:kern w:val="0"/>
                <w:szCs w:val="21"/>
              </w:rPr>
            </w:pPr>
            <w:r>
              <w:rPr>
                <w:rFonts w:ascii="宋体" w:hAnsi="宋体" w:eastAsia="方正仿宋_GBK"/>
                <w:bCs/>
                <w:color w:val="000000"/>
                <w:kern w:val="0"/>
                <w:szCs w:val="21"/>
              </w:rPr>
              <w:t>每个出入口必须设置“四项制度”，即卫生管理制度、功能分区平面图、健康教育宣传及农药残留检测公示。在明显位置设置</w:t>
            </w:r>
            <w:r>
              <w:rPr>
                <w:rFonts w:ascii="宋体" w:hAnsi="宋体" w:eastAsia="方正仿宋_GBK"/>
                <w:bCs/>
                <w:kern w:val="0"/>
                <w:szCs w:val="21"/>
              </w:rPr>
              <w:t>信息公示栏。</w:t>
            </w:r>
          </w:p>
        </w:tc>
        <w:tc>
          <w:tcPr>
            <w:tcW w:w="85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1.5</w:t>
            </w:r>
          </w:p>
        </w:tc>
        <w:tc>
          <w:tcPr>
            <w:tcW w:w="3153" w:type="dxa"/>
            <w:vAlign w:val="center"/>
          </w:tcPr>
          <w:p>
            <w:pPr>
              <w:pStyle w:val="24"/>
              <w:widowControl/>
              <w:jc w:val="left"/>
              <w:rPr>
                <w:rFonts w:ascii="宋体" w:hAnsi="宋体" w:eastAsia="方正仿宋_GBK"/>
                <w:color w:val="000000"/>
                <w:kern w:val="0"/>
                <w:szCs w:val="21"/>
              </w:rPr>
            </w:pPr>
            <w:r>
              <w:rPr>
                <w:rFonts w:ascii="宋体" w:hAnsi="宋体" w:eastAsia="方正仿宋_GBK"/>
                <w:color w:val="000000"/>
                <w:kern w:val="0"/>
                <w:szCs w:val="21"/>
              </w:rPr>
              <w:t>任一出口缺“四项制度”的扣0.5分，扣完为止。未设置信息公示栏扣0.5分。</w:t>
            </w:r>
          </w:p>
        </w:tc>
        <w:tc>
          <w:tcPr>
            <w:tcW w:w="859" w:type="dxa"/>
            <w:vAlign w:val="center"/>
          </w:tcPr>
          <w:p>
            <w:pPr>
              <w:pStyle w:val="24"/>
              <w:widowControl/>
              <w:jc w:val="center"/>
              <w:rPr>
                <w:rFonts w:ascii="宋体" w:hAnsi="宋体" w:eastAsia="方正仿宋_GBK"/>
                <w:color w:val="000000"/>
                <w:kern w:val="0"/>
                <w:sz w:val="32"/>
                <w:szCs w:val="32"/>
              </w:rPr>
            </w:pPr>
          </w:p>
        </w:tc>
        <w:tc>
          <w:tcPr>
            <w:tcW w:w="858" w:type="dxa"/>
            <w:vAlign w:val="center"/>
          </w:tcPr>
          <w:p>
            <w:pPr>
              <w:pStyle w:val="24"/>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0" w:type="dxa"/>
            <w:vMerge w:val="restart"/>
            <w:vAlign w:val="bottom"/>
          </w:tcPr>
          <w:p>
            <w:pPr>
              <w:pStyle w:val="24"/>
              <w:widowControl/>
              <w:jc w:val="center"/>
              <w:rPr>
                <w:rFonts w:ascii="宋体" w:hAnsi="宋体" w:eastAsia="方正黑体_GBK" w:cs="方正黑体_GBK"/>
                <w:color w:val="000000"/>
                <w:kern w:val="0"/>
                <w:sz w:val="32"/>
                <w:szCs w:val="32"/>
              </w:rPr>
            </w:pPr>
          </w:p>
          <w:p>
            <w:pPr>
              <w:pStyle w:val="24"/>
              <w:widowControl/>
              <w:jc w:val="center"/>
              <w:rPr>
                <w:rFonts w:ascii="宋体" w:hAnsi="宋体" w:eastAsia="方正黑体_GBK" w:cs="方正黑体_GBK"/>
                <w:color w:val="000000"/>
                <w:kern w:val="0"/>
                <w:sz w:val="32"/>
                <w:szCs w:val="32"/>
              </w:rPr>
            </w:pPr>
          </w:p>
          <w:p>
            <w:pPr>
              <w:pStyle w:val="24"/>
              <w:widowControl/>
              <w:jc w:val="center"/>
              <w:rPr>
                <w:rFonts w:ascii="宋体" w:hAnsi="宋体" w:eastAsia="方正黑体_GBK" w:cs="方正黑体_GBK"/>
                <w:color w:val="000000"/>
                <w:kern w:val="0"/>
                <w:sz w:val="32"/>
                <w:szCs w:val="32"/>
              </w:rPr>
            </w:pPr>
          </w:p>
          <w:p>
            <w:pPr>
              <w:pStyle w:val="24"/>
              <w:widowControl/>
              <w:jc w:val="center"/>
              <w:rPr>
                <w:rFonts w:ascii="宋体" w:hAnsi="宋体" w:eastAsia="方正黑体_GBK" w:cs="方正黑体_GBK"/>
                <w:color w:val="000000"/>
                <w:kern w:val="0"/>
                <w:sz w:val="32"/>
                <w:szCs w:val="32"/>
              </w:rPr>
            </w:pPr>
          </w:p>
          <w:p>
            <w:pPr>
              <w:pStyle w:val="24"/>
              <w:widowControl/>
              <w:jc w:val="center"/>
              <w:rPr>
                <w:rFonts w:ascii="宋体" w:hAnsi="宋体" w:eastAsia="方正黑体_GBK" w:cs="方正黑体_GBK"/>
                <w:color w:val="000000"/>
                <w:kern w:val="0"/>
                <w:sz w:val="32"/>
                <w:szCs w:val="32"/>
              </w:rPr>
            </w:pPr>
          </w:p>
          <w:p>
            <w:pPr>
              <w:pStyle w:val="24"/>
              <w:widowControl/>
              <w:jc w:val="left"/>
              <w:rPr>
                <w:rFonts w:ascii="宋体" w:hAnsi="宋体" w:eastAsia="方正黑体_GBK" w:cs="方正黑体_GBK"/>
                <w:color w:val="000000"/>
                <w:kern w:val="0"/>
                <w:sz w:val="32"/>
                <w:szCs w:val="32"/>
              </w:rPr>
            </w:pPr>
          </w:p>
          <w:p>
            <w:pPr>
              <w:pStyle w:val="24"/>
              <w:widowControl/>
              <w:jc w:val="left"/>
              <w:rPr>
                <w:rFonts w:ascii="宋体" w:hAnsi="宋体" w:eastAsia="方正仿宋_GBK"/>
                <w:b/>
                <w:bCs/>
                <w:color w:val="000000"/>
                <w:kern w:val="0"/>
                <w:sz w:val="32"/>
                <w:szCs w:val="32"/>
              </w:rPr>
            </w:pPr>
            <w:r>
              <w:rPr>
                <w:rFonts w:hint="eastAsia" w:ascii="宋体" w:hAnsi="宋体" w:eastAsia="方正黑体_GBK" w:cs="方正黑体_GBK"/>
                <w:color w:val="000000"/>
                <w:kern w:val="0"/>
                <w:sz w:val="32"/>
                <w:szCs w:val="32"/>
              </w:rPr>
              <w:t>二、市场开办主体责任落实（15分）</w:t>
            </w:r>
          </w:p>
        </w:tc>
        <w:tc>
          <w:tcPr>
            <w:tcW w:w="67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1</w:t>
            </w:r>
          </w:p>
        </w:tc>
        <w:tc>
          <w:tcPr>
            <w:tcW w:w="6046" w:type="dxa"/>
            <w:vAlign w:val="center"/>
          </w:tcPr>
          <w:p>
            <w:pPr>
              <w:pStyle w:val="24"/>
              <w:widowControl/>
              <w:rPr>
                <w:rFonts w:ascii="宋体" w:hAnsi="宋体" w:eastAsia="方正仿宋_GBK"/>
                <w:bCs/>
                <w:color w:val="000000"/>
                <w:kern w:val="0"/>
                <w:szCs w:val="21"/>
              </w:rPr>
            </w:pPr>
            <w:r>
              <w:rPr>
                <w:rFonts w:ascii="宋体" w:hAnsi="宋体" w:eastAsia="方正仿宋_GBK"/>
                <w:color w:val="000000"/>
                <w:kern w:val="0"/>
                <w:szCs w:val="21"/>
              </w:rPr>
              <w:t>配备与市场规模相适应的人员，负责维护经营秩序、环境卫生、食品安全、野生动植物保护、消费维权、治安管理、消防安全、建筑安全、信息宣传和设施设备检修等方面工作；建立市场管理人员工作责任制，市场管理人员定期接受</w:t>
            </w:r>
            <w:r>
              <w:rPr>
                <w:rFonts w:ascii="宋体" w:hAnsi="宋体" w:eastAsia="方正仿宋_GBK"/>
                <w:bCs/>
                <w:color w:val="000000"/>
                <w:kern w:val="0"/>
                <w:szCs w:val="21"/>
              </w:rPr>
              <w:t>专业管理部门</w:t>
            </w:r>
            <w:r>
              <w:rPr>
                <w:rFonts w:ascii="宋体" w:hAnsi="宋体" w:eastAsia="方正仿宋_GBK"/>
                <w:color w:val="000000"/>
                <w:kern w:val="0"/>
                <w:szCs w:val="21"/>
              </w:rPr>
              <w:t>培训，并佩戴证件上岗。</w:t>
            </w:r>
          </w:p>
        </w:tc>
        <w:tc>
          <w:tcPr>
            <w:tcW w:w="85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24"/>
              <w:widowControl/>
              <w:jc w:val="left"/>
              <w:rPr>
                <w:rFonts w:ascii="宋体" w:hAnsi="宋体" w:eastAsia="方正仿宋_GBK"/>
                <w:bCs/>
                <w:color w:val="000000"/>
                <w:kern w:val="0"/>
                <w:szCs w:val="21"/>
              </w:rPr>
            </w:pPr>
            <w:r>
              <w:rPr>
                <w:rFonts w:ascii="宋体" w:hAnsi="宋体" w:eastAsia="方正仿宋_GBK"/>
                <w:bCs/>
                <w:color w:val="000000"/>
                <w:kern w:val="0"/>
                <w:szCs w:val="21"/>
              </w:rPr>
              <w:t>无与规模相适应工作人员，扣1分，未建立市场管理责任制扣0.5分，未佩戴证件上岗扣0.5分。</w:t>
            </w:r>
          </w:p>
        </w:tc>
        <w:tc>
          <w:tcPr>
            <w:tcW w:w="859" w:type="dxa"/>
            <w:vAlign w:val="center"/>
          </w:tcPr>
          <w:p>
            <w:pPr>
              <w:pStyle w:val="24"/>
              <w:widowControl/>
              <w:jc w:val="center"/>
              <w:rPr>
                <w:rFonts w:ascii="宋体" w:hAnsi="宋体" w:eastAsia="方正仿宋_GBK"/>
                <w:color w:val="000000"/>
                <w:kern w:val="0"/>
                <w:sz w:val="32"/>
                <w:szCs w:val="32"/>
              </w:rPr>
            </w:pPr>
          </w:p>
        </w:tc>
        <w:tc>
          <w:tcPr>
            <w:tcW w:w="858" w:type="dxa"/>
            <w:vAlign w:val="center"/>
          </w:tcPr>
          <w:p>
            <w:pPr>
              <w:pStyle w:val="24"/>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0" w:type="dxa"/>
            <w:vMerge w:val="continue"/>
            <w:vAlign w:val="bottom"/>
          </w:tcPr>
          <w:p>
            <w:pPr>
              <w:pStyle w:val="24"/>
              <w:widowControl/>
              <w:jc w:val="center"/>
              <w:rPr>
                <w:rFonts w:ascii="宋体" w:hAnsi="宋体" w:eastAsia="方正仿宋_GBK"/>
                <w:b/>
                <w:bCs/>
                <w:color w:val="000000"/>
                <w:kern w:val="0"/>
                <w:sz w:val="32"/>
                <w:szCs w:val="32"/>
              </w:rPr>
            </w:pPr>
          </w:p>
        </w:tc>
        <w:tc>
          <w:tcPr>
            <w:tcW w:w="67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6046" w:type="dxa"/>
            <w:vAlign w:val="center"/>
          </w:tcPr>
          <w:p>
            <w:pPr>
              <w:pStyle w:val="24"/>
              <w:widowControl/>
              <w:rPr>
                <w:rFonts w:ascii="宋体" w:hAnsi="宋体" w:eastAsia="方正仿宋_GBK"/>
                <w:bCs/>
                <w:color w:val="000000"/>
                <w:kern w:val="0"/>
                <w:szCs w:val="21"/>
              </w:rPr>
            </w:pPr>
            <w:r>
              <w:rPr>
                <w:rFonts w:ascii="宋体" w:hAnsi="宋体" w:eastAsia="方正仿宋_GBK"/>
                <w:bCs/>
                <w:color w:val="000000"/>
                <w:kern w:val="0"/>
                <w:szCs w:val="21"/>
              </w:rPr>
              <w:t>市场开办单位</w:t>
            </w:r>
            <w:r>
              <w:rPr>
                <w:rFonts w:ascii="宋体" w:hAnsi="宋体" w:eastAsia="方正仿宋_GBK"/>
                <w:color w:val="000000"/>
                <w:kern w:val="0"/>
                <w:szCs w:val="21"/>
              </w:rPr>
              <w:t>与场内经营者签订场地租赁和经营管理协议，明确双方的权利和义务；</w:t>
            </w:r>
            <w:r>
              <w:rPr>
                <w:rFonts w:ascii="宋体" w:hAnsi="宋体" w:eastAsia="方正仿宋_GBK"/>
                <w:bCs/>
                <w:color w:val="000000"/>
                <w:kern w:val="0"/>
                <w:szCs w:val="21"/>
              </w:rPr>
              <w:t>与场内经营者签订诚信经营承诺书。</w:t>
            </w:r>
            <w:r>
              <w:rPr>
                <w:rFonts w:ascii="宋体" w:hAnsi="宋体" w:eastAsia="方正仿宋_GBK"/>
                <w:color w:val="000000"/>
                <w:kern w:val="0"/>
                <w:szCs w:val="21"/>
              </w:rPr>
              <w:t>建立经营者档案，记载经营者基本情况、信用状况等；审查经营者经营资格，有经营户证照检查登记台帐</w:t>
            </w:r>
            <w:r>
              <w:rPr>
                <w:rFonts w:ascii="宋体" w:hAnsi="宋体" w:eastAsia="方正仿宋_GBK"/>
                <w:bCs/>
                <w:color w:val="000000"/>
                <w:kern w:val="0"/>
                <w:szCs w:val="21"/>
              </w:rPr>
              <w:t>。</w:t>
            </w:r>
          </w:p>
        </w:tc>
        <w:tc>
          <w:tcPr>
            <w:tcW w:w="85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24"/>
              <w:widowControl/>
              <w:jc w:val="left"/>
              <w:rPr>
                <w:rFonts w:ascii="宋体" w:hAnsi="宋体" w:eastAsia="方正仿宋_GBK"/>
                <w:bCs/>
                <w:color w:val="000000"/>
                <w:kern w:val="0"/>
                <w:szCs w:val="21"/>
              </w:rPr>
            </w:pPr>
            <w:r>
              <w:rPr>
                <w:rFonts w:ascii="宋体" w:hAnsi="宋体" w:eastAsia="方正仿宋_GBK"/>
                <w:bCs/>
                <w:color w:val="000000"/>
                <w:kern w:val="0"/>
                <w:szCs w:val="21"/>
              </w:rPr>
              <w:t>未与所有场内经营者签订协议或诚信经营承诺书扣0.5分，未建立所有场内经营者档案扣0.5分，无证照检查登记台帐扣0.5分，未对所有场内经营者经营资格进行审查扣0.5分。</w:t>
            </w:r>
          </w:p>
        </w:tc>
        <w:tc>
          <w:tcPr>
            <w:tcW w:w="859" w:type="dxa"/>
            <w:vAlign w:val="center"/>
          </w:tcPr>
          <w:p>
            <w:pPr>
              <w:pStyle w:val="24"/>
              <w:widowControl/>
              <w:jc w:val="center"/>
              <w:rPr>
                <w:rFonts w:ascii="宋体" w:hAnsi="宋体" w:eastAsia="方正仿宋_GBK"/>
                <w:color w:val="000000"/>
                <w:kern w:val="0"/>
                <w:sz w:val="32"/>
                <w:szCs w:val="32"/>
              </w:rPr>
            </w:pPr>
          </w:p>
        </w:tc>
        <w:tc>
          <w:tcPr>
            <w:tcW w:w="858" w:type="dxa"/>
            <w:vAlign w:val="center"/>
          </w:tcPr>
          <w:p>
            <w:pPr>
              <w:pStyle w:val="24"/>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670" w:type="dxa"/>
            <w:vMerge w:val="continue"/>
            <w:vAlign w:val="bottom"/>
          </w:tcPr>
          <w:p>
            <w:pPr>
              <w:pStyle w:val="24"/>
              <w:widowControl/>
              <w:jc w:val="center"/>
              <w:rPr>
                <w:rFonts w:ascii="宋体" w:hAnsi="宋体" w:eastAsia="方正仿宋_GBK"/>
                <w:b/>
                <w:bCs/>
                <w:color w:val="000000"/>
                <w:kern w:val="0"/>
                <w:sz w:val="32"/>
                <w:szCs w:val="32"/>
              </w:rPr>
            </w:pPr>
          </w:p>
        </w:tc>
        <w:tc>
          <w:tcPr>
            <w:tcW w:w="67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3</w:t>
            </w:r>
          </w:p>
        </w:tc>
        <w:tc>
          <w:tcPr>
            <w:tcW w:w="6046" w:type="dxa"/>
            <w:vAlign w:val="center"/>
          </w:tcPr>
          <w:p>
            <w:pPr>
              <w:pStyle w:val="24"/>
              <w:widowControl/>
              <w:rPr>
                <w:rFonts w:ascii="宋体" w:hAnsi="宋体" w:eastAsia="方正仿宋_GBK"/>
                <w:bCs/>
                <w:color w:val="000000"/>
                <w:kern w:val="0"/>
                <w:szCs w:val="21"/>
              </w:rPr>
            </w:pPr>
            <w:r>
              <w:rPr>
                <w:rFonts w:ascii="宋体" w:hAnsi="宋体" w:eastAsia="方正仿宋_GBK"/>
                <w:color w:val="000000"/>
                <w:kern w:val="0"/>
                <w:szCs w:val="21"/>
              </w:rPr>
              <w:t>建立消费投诉处理和赔偿制度，制定维权流程，认真受理消费者投诉，并根据投诉的具体情况，协助、配合相关职能部门及时、妥善处理消费者投诉，市场开办单位对消费者承担先行赔偿责任；有消费者投诉处理登记台帐,有处理结果。</w:t>
            </w:r>
          </w:p>
        </w:tc>
        <w:tc>
          <w:tcPr>
            <w:tcW w:w="85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24"/>
              <w:widowControl/>
              <w:jc w:val="left"/>
              <w:rPr>
                <w:rFonts w:ascii="宋体" w:hAnsi="宋体" w:eastAsia="方正仿宋_GBK"/>
                <w:bCs/>
                <w:color w:val="000000"/>
                <w:kern w:val="0"/>
                <w:szCs w:val="21"/>
              </w:rPr>
            </w:pPr>
            <w:r>
              <w:rPr>
                <w:rFonts w:ascii="宋体" w:hAnsi="宋体" w:eastAsia="方正仿宋_GBK"/>
                <w:bCs/>
                <w:color w:val="000000"/>
                <w:kern w:val="0"/>
                <w:szCs w:val="21"/>
              </w:rPr>
              <w:t>未建立</w:t>
            </w:r>
            <w:r>
              <w:rPr>
                <w:rFonts w:ascii="宋体" w:hAnsi="宋体" w:eastAsia="方正仿宋_GBK"/>
                <w:color w:val="000000"/>
                <w:kern w:val="0"/>
                <w:szCs w:val="21"/>
              </w:rPr>
              <w:t>投诉处理和赔偿</w:t>
            </w:r>
            <w:r>
              <w:rPr>
                <w:rFonts w:ascii="宋体" w:hAnsi="宋体" w:eastAsia="方正仿宋_GBK"/>
                <w:bCs/>
                <w:color w:val="000000"/>
                <w:kern w:val="0"/>
                <w:szCs w:val="21"/>
              </w:rPr>
              <w:t>制度和制定维权流程扣0.5分，无投诉处理登记台帐扣0.5分，未及时处理消费者投诉或履行先行赔偿责任扣1分。</w:t>
            </w:r>
          </w:p>
        </w:tc>
        <w:tc>
          <w:tcPr>
            <w:tcW w:w="859" w:type="dxa"/>
            <w:vAlign w:val="center"/>
          </w:tcPr>
          <w:p>
            <w:pPr>
              <w:pStyle w:val="24"/>
              <w:widowControl/>
              <w:jc w:val="center"/>
              <w:rPr>
                <w:rFonts w:ascii="宋体" w:hAnsi="宋体" w:eastAsia="方正仿宋_GBK"/>
                <w:color w:val="000000"/>
                <w:kern w:val="0"/>
                <w:sz w:val="32"/>
                <w:szCs w:val="32"/>
              </w:rPr>
            </w:pPr>
          </w:p>
        </w:tc>
        <w:tc>
          <w:tcPr>
            <w:tcW w:w="858" w:type="dxa"/>
            <w:vAlign w:val="center"/>
          </w:tcPr>
          <w:p>
            <w:pPr>
              <w:pStyle w:val="24"/>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70" w:type="dxa"/>
            <w:vMerge w:val="continue"/>
            <w:vAlign w:val="center"/>
          </w:tcPr>
          <w:p>
            <w:pPr>
              <w:pStyle w:val="24"/>
              <w:jc w:val="center"/>
              <w:rPr>
                <w:rFonts w:ascii="宋体" w:hAnsi="宋体" w:eastAsia="方正仿宋_GBK"/>
                <w:bCs/>
                <w:color w:val="000000"/>
                <w:kern w:val="0"/>
                <w:sz w:val="32"/>
                <w:szCs w:val="32"/>
              </w:rPr>
            </w:pPr>
          </w:p>
        </w:tc>
        <w:tc>
          <w:tcPr>
            <w:tcW w:w="67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4</w:t>
            </w:r>
          </w:p>
        </w:tc>
        <w:tc>
          <w:tcPr>
            <w:tcW w:w="6046" w:type="dxa"/>
            <w:vAlign w:val="center"/>
          </w:tcPr>
          <w:p>
            <w:pPr>
              <w:pStyle w:val="24"/>
              <w:widowControl/>
              <w:rPr>
                <w:rFonts w:ascii="宋体" w:hAnsi="宋体" w:eastAsia="方正仿宋_GBK"/>
                <w:color w:val="000000"/>
                <w:kern w:val="0"/>
                <w:szCs w:val="21"/>
              </w:rPr>
            </w:pPr>
            <w:r>
              <w:rPr>
                <w:rFonts w:ascii="宋体" w:hAnsi="宋体" w:eastAsia="方正仿宋_GBK"/>
                <w:bCs/>
                <w:color w:val="000000"/>
                <w:kern w:val="0"/>
                <w:szCs w:val="21"/>
              </w:rPr>
              <w:t>建立市场消防管理制度，定期进行消防检查，有</w:t>
            </w:r>
            <w:r>
              <w:rPr>
                <w:rFonts w:hint="eastAsia" w:ascii="宋体" w:hAnsi="宋体" w:eastAsia="方正仿宋_GBK"/>
                <w:bCs/>
                <w:color w:val="000000"/>
                <w:kern w:val="0"/>
                <w:szCs w:val="21"/>
              </w:rPr>
              <w:t>检查</w:t>
            </w:r>
            <w:r>
              <w:rPr>
                <w:rFonts w:ascii="宋体" w:hAnsi="宋体" w:eastAsia="方正仿宋_GBK"/>
                <w:bCs/>
                <w:color w:val="000000"/>
                <w:kern w:val="0"/>
                <w:szCs w:val="21"/>
              </w:rPr>
              <w:t>记录</w:t>
            </w:r>
            <w:r>
              <w:rPr>
                <w:rFonts w:hint="eastAsia" w:ascii="宋体" w:hAnsi="宋体" w:eastAsia="方正仿宋_GBK"/>
                <w:bCs/>
                <w:color w:val="000000"/>
                <w:kern w:val="0"/>
                <w:szCs w:val="21"/>
              </w:rPr>
              <w:t>和</w:t>
            </w:r>
            <w:r>
              <w:rPr>
                <w:rFonts w:ascii="宋体" w:hAnsi="宋体" w:eastAsia="方正仿宋_GBK"/>
                <w:color w:val="000000"/>
                <w:kern w:val="0"/>
                <w:szCs w:val="21"/>
              </w:rPr>
              <w:t>消防器材检查记录台账。</w:t>
            </w:r>
            <w:r>
              <w:rPr>
                <w:rFonts w:ascii="宋体" w:hAnsi="宋体" w:eastAsia="方正仿宋_GBK"/>
                <w:bCs/>
                <w:color w:val="000000"/>
                <w:kern w:val="0"/>
                <w:szCs w:val="21"/>
              </w:rPr>
              <w:t>微型消防站经常性开展熟悉演练。</w:t>
            </w:r>
          </w:p>
        </w:tc>
        <w:tc>
          <w:tcPr>
            <w:tcW w:w="85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24"/>
              <w:widowControl/>
              <w:jc w:val="left"/>
              <w:rPr>
                <w:rFonts w:ascii="宋体" w:hAnsi="宋体" w:eastAsia="方正仿宋_GBK"/>
                <w:bCs/>
                <w:color w:val="000000"/>
                <w:kern w:val="0"/>
                <w:szCs w:val="21"/>
              </w:rPr>
            </w:pPr>
            <w:r>
              <w:rPr>
                <w:rFonts w:ascii="宋体" w:hAnsi="宋体" w:eastAsia="方正仿宋_GBK"/>
                <w:bCs/>
                <w:color w:val="000000"/>
                <w:kern w:val="0"/>
                <w:szCs w:val="21"/>
              </w:rPr>
              <w:t>未建立制度扣0.5分，无消防检查和消防器材检查记录台帐扣0.5分，未定期开展消防和消防器材检查扣0.5分，未开展熟悉演练的扣0.5分。</w:t>
            </w:r>
          </w:p>
        </w:tc>
        <w:tc>
          <w:tcPr>
            <w:tcW w:w="859" w:type="dxa"/>
            <w:vAlign w:val="center"/>
          </w:tcPr>
          <w:p>
            <w:pPr>
              <w:pStyle w:val="24"/>
              <w:widowControl/>
              <w:jc w:val="center"/>
              <w:rPr>
                <w:rFonts w:ascii="宋体" w:hAnsi="宋体" w:eastAsia="方正仿宋_GBK"/>
                <w:color w:val="000000"/>
                <w:kern w:val="0"/>
                <w:sz w:val="32"/>
                <w:szCs w:val="32"/>
              </w:rPr>
            </w:pPr>
          </w:p>
        </w:tc>
        <w:tc>
          <w:tcPr>
            <w:tcW w:w="858" w:type="dxa"/>
            <w:vAlign w:val="center"/>
          </w:tcPr>
          <w:p>
            <w:pPr>
              <w:pStyle w:val="24"/>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70" w:type="dxa"/>
            <w:vMerge w:val="continue"/>
            <w:vAlign w:val="center"/>
          </w:tcPr>
          <w:p>
            <w:pPr>
              <w:pStyle w:val="24"/>
              <w:jc w:val="center"/>
              <w:rPr>
                <w:rFonts w:ascii="宋体" w:hAnsi="宋体" w:eastAsia="方正仿宋_GBK"/>
                <w:bCs/>
                <w:color w:val="000000"/>
                <w:kern w:val="0"/>
                <w:sz w:val="32"/>
                <w:szCs w:val="32"/>
              </w:rPr>
            </w:pPr>
            <w:r>
              <w:rPr>
                <w:rFonts w:ascii="宋体" w:hAnsi="宋体" w:eastAsia="方正仿宋_GBK"/>
                <w:bCs/>
                <w:color w:val="000000"/>
                <w:kern w:val="0"/>
                <w:szCs w:val="21"/>
              </w:rPr>
              <w:t>严禁商住混用，严禁存放易燃易爆和违禁物品，严禁违反规定私拉乱接电线和不按规定要求使用明火作业等行为。</w:t>
            </w:r>
          </w:p>
        </w:tc>
        <w:tc>
          <w:tcPr>
            <w:tcW w:w="67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5</w:t>
            </w:r>
          </w:p>
        </w:tc>
        <w:tc>
          <w:tcPr>
            <w:tcW w:w="6046" w:type="dxa"/>
            <w:vAlign w:val="center"/>
          </w:tcPr>
          <w:p>
            <w:pPr>
              <w:pStyle w:val="24"/>
              <w:widowControl/>
              <w:rPr>
                <w:rFonts w:ascii="宋体" w:hAnsi="宋体" w:eastAsia="方正仿宋_GBK"/>
                <w:bCs/>
                <w:color w:val="000000"/>
                <w:kern w:val="0"/>
                <w:szCs w:val="21"/>
              </w:rPr>
            </w:pPr>
            <w:r>
              <w:rPr>
                <w:rFonts w:ascii="宋体" w:hAnsi="宋体" w:eastAsia="方正仿宋_GBK"/>
                <w:bCs/>
                <w:color w:val="000000"/>
                <w:kern w:val="0"/>
                <w:szCs w:val="21"/>
              </w:rPr>
              <w:t>建立建（构）筑物安全管理制度，定期检查农贸市场建（构）筑物的安全使用状况，有记录。对存在安全隐患且确有必要的，应当委托有资质的房屋安全鉴定单位对市场建筑物进行安全鉴定，采取措施及时消除建筑安全隐患。</w:t>
            </w:r>
          </w:p>
        </w:tc>
        <w:tc>
          <w:tcPr>
            <w:tcW w:w="85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24"/>
              <w:widowControl/>
              <w:jc w:val="left"/>
              <w:rPr>
                <w:rFonts w:ascii="宋体" w:hAnsi="宋体" w:eastAsia="方正仿宋_GBK"/>
                <w:bCs/>
                <w:color w:val="000000"/>
                <w:kern w:val="0"/>
                <w:szCs w:val="21"/>
              </w:rPr>
            </w:pPr>
            <w:r>
              <w:rPr>
                <w:rFonts w:ascii="宋体" w:hAnsi="宋体" w:eastAsia="方正仿宋_GBK"/>
                <w:bCs/>
                <w:color w:val="000000"/>
                <w:kern w:val="0"/>
                <w:szCs w:val="21"/>
              </w:rPr>
              <w:t>未建立制度扣0.5分，无检查记录台帐扣0.5分，未定期开展检查扣1分。</w:t>
            </w:r>
          </w:p>
        </w:tc>
        <w:tc>
          <w:tcPr>
            <w:tcW w:w="859" w:type="dxa"/>
            <w:vAlign w:val="center"/>
          </w:tcPr>
          <w:p>
            <w:pPr>
              <w:pStyle w:val="24"/>
              <w:widowControl/>
              <w:jc w:val="center"/>
              <w:rPr>
                <w:rFonts w:ascii="宋体" w:hAnsi="宋体" w:eastAsia="方正仿宋_GBK"/>
                <w:color w:val="000000"/>
                <w:kern w:val="0"/>
                <w:sz w:val="32"/>
                <w:szCs w:val="32"/>
              </w:rPr>
            </w:pPr>
          </w:p>
        </w:tc>
        <w:tc>
          <w:tcPr>
            <w:tcW w:w="858" w:type="dxa"/>
            <w:vAlign w:val="center"/>
          </w:tcPr>
          <w:p>
            <w:pPr>
              <w:pStyle w:val="24"/>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70" w:type="dxa"/>
            <w:vMerge w:val="continue"/>
            <w:vAlign w:val="center"/>
          </w:tcPr>
          <w:p>
            <w:pPr>
              <w:pStyle w:val="24"/>
              <w:jc w:val="center"/>
              <w:rPr>
                <w:rFonts w:ascii="宋体" w:hAnsi="宋体" w:eastAsia="方正仿宋_GBK"/>
                <w:bCs/>
                <w:color w:val="000000"/>
                <w:kern w:val="0"/>
                <w:szCs w:val="21"/>
              </w:rPr>
            </w:pPr>
          </w:p>
        </w:tc>
        <w:tc>
          <w:tcPr>
            <w:tcW w:w="67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6</w:t>
            </w:r>
          </w:p>
        </w:tc>
        <w:tc>
          <w:tcPr>
            <w:tcW w:w="6046" w:type="dxa"/>
            <w:vAlign w:val="center"/>
          </w:tcPr>
          <w:p>
            <w:pPr>
              <w:pStyle w:val="24"/>
              <w:widowControl/>
              <w:rPr>
                <w:rFonts w:ascii="宋体" w:hAnsi="宋体" w:eastAsia="方正仿宋_GBK"/>
                <w:bCs/>
                <w:color w:val="000000"/>
                <w:kern w:val="0"/>
                <w:szCs w:val="21"/>
              </w:rPr>
            </w:pPr>
            <w:r>
              <w:rPr>
                <w:rFonts w:ascii="宋体" w:hAnsi="宋体" w:eastAsia="方正仿宋_GBK"/>
                <w:bCs/>
                <w:color w:val="000000"/>
                <w:kern w:val="0"/>
                <w:szCs w:val="21"/>
              </w:rPr>
              <w:t>建立野生动植物保护制度，定期开展野生动植物保护检查，有检查记录台帐。</w:t>
            </w:r>
          </w:p>
        </w:tc>
        <w:tc>
          <w:tcPr>
            <w:tcW w:w="85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24"/>
              <w:widowControl/>
              <w:jc w:val="left"/>
              <w:rPr>
                <w:rFonts w:ascii="宋体" w:hAnsi="宋体" w:eastAsia="方正仿宋_GBK"/>
                <w:bCs/>
                <w:color w:val="000000"/>
                <w:kern w:val="0"/>
                <w:szCs w:val="21"/>
              </w:rPr>
            </w:pPr>
            <w:r>
              <w:rPr>
                <w:rFonts w:ascii="宋体" w:hAnsi="宋体" w:eastAsia="方正仿宋_GBK"/>
                <w:bCs/>
                <w:color w:val="000000"/>
                <w:kern w:val="0"/>
                <w:szCs w:val="21"/>
              </w:rPr>
              <w:t>未建立制度扣0.5分，无检查记录台帐扣0.5分，未定期开展检查扣1分。</w:t>
            </w:r>
          </w:p>
        </w:tc>
        <w:tc>
          <w:tcPr>
            <w:tcW w:w="859" w:type="dxa"/>
            <w:vAlign w:val="center"/>
          </w:tcPr>
          <w:p>
            <w:pPr>
              <w:pStyle w:val="24"/>
              <w:widowControl/>
              <w:jc w:val="center"/>
              <w:rPr>
                <w:rFonts w:ascii="宋体" w:hAnsi="宋体" w:eastAsia="方正仿宋_GBK"/>
                <w:color w:val="000000"/>
                <w:kern w:val="0"/>
                <w:sz w:val="32"/>
                <w:szCs w:val="32"/>
              </w:rPr>
            </w:pPr>
          </w:p>
        </w:tc>
        <w:tc>
          <w:tcPr>
            <w:tcW w:w="858" w:type="dxa"/>
            <w:vAlign w:val="center"/>
          </w:tcPr>
          <w:p>
            <w:pPr>
              <w:pStyle w:val="24"/>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0" w:type="dxa"/>
            <w:vMerge w:val="continue"/>
            <w:vAlign w:val="center"/>
          </w:tcPr>
          <w:p>
            <w:pPr>
              <w:pStyle w:val="24"/>
              <w:jc w:val="center"/>
              <w:rPr>
                <w:rFonts w:ascii="宋体" w:hAnsi="宋体" w:eastAsia="方正仿宋_GBK"/>
                <w:bCs/>
                <w:color w:val="000000"/>
                <w:kern w:val="0"/>
                <w:sz w:val="32"/>
                <w:szCs w:val="32"/>
              </w:rPr>
            </w:pPr>
            <w:r>
              <w:rPr>
                <w:rFonts w:ascii="宋体" w:hAnsi="宋体" w:eastAsia="方正仿宋_GBK"/>
                <w:bCs/>
                <w:color w:val="000000"/>
                <w:kern w:val="0"/>
                <w:szCs w:val="21"/>
              </w:rPr>
              <w:t>建立建（构）筑物安全管理制度，定期检查农贸市场建（构）筑物的安全使用状况，对存在安全隐患且确有必要的，应当委托有资质的房屋安全鉴定单位对市场建筑物进行安全鉴定，采取措施及时消除建筑安全隐患。</w:t>
            </w:r>
          </w:p>
        </w:tc>
        <w:tc>
          <w:tcPr>
            <w:tcW w:w="67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7</w:t>
            </w:r>
          </w:p>
        </w:tc>
        <w:tc>
          <w:tcPr>
            <w:tcW w:w="6046" w:type="dxa"/>
            <w:vAlign w:val="center"/>
          </w:tcPr>
          <w:p>
            <w:pPr>
              <w:pStyle w:val="24"/>
              <w:widowControl/>
              <w:rPr>
                <w:rFonts w:ascii="宋体" w:hAnsi="宋体" w:eastAsia="方正仿宋_GBK"/>
                <w:color w:val="000000"/>
                <w:kern w:val="0"/>
                <w:szCs w:val="21"/>
              </w:rPr>
            </w:pPr>
            <w:r>
              <w:rPr>
                <w:rFonts w:ascii="宋体" w:hAnsi="宋体" w:eastAsia="方正仿宋_GBK"/>
                <w:color w:val="000000"/>
                <w:kern w:val="0"/>
                <w:szCs w:val="21"/>
              </w:rPr>
              <w:t>建立健全公示制度，</w:t>
            </w:r>
            <w:r>
              <w:rPr>
                <w:rFonts w:ascii="宋体" w:hAnsi="宋体" w:eastAsia="方正仿宋_GBK"/>
                <w:bCs/>
                <w:color w:val="000000"/>
                <w:kern w:val="0"/>
                <w:szCs w:val="21"/>
              </w:rPr>
              <w:t>公示栏向消费者公示与交易有关的基本事项和重大事项，包括经营者的证照情况、违法违章记录、市场有关管理制度、消费者投诉电话、农残快速检测结果、不合格商品退市情况等。</w:t>
            </w:r>
          </w:p>
        </w:tc>
        <w:tc>
          <w:tcPr>
            <w:tcW w:w="85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1</w:t>
            </w:r>
          </w:p>
        </w:tc>
        <w:tc>
          <w:tcPr>
            <w:tcW w:w="3153" w:type="dxa"/>
            <w:vAlign w:val="center"/>
          </w:tcPr>
          <w:p>
            <w:pPr>
              <w:pStyle w:val="24"/>
              <w:widowControl/>
              <w:jc w:val="left"/>
              <w:rPr>
                <w:rFonts w:ascii="宋体" w:hAnsi="宋体" w:eastAsia="方正仿宋_GBK"/>
                <w:bCs/>
                <w:color w:val="000000"/>
                <w:kern w:val="0"/>
                <w:szCs w:val="21"/>
              </w:rPr>
            </w:pPr>
            <w:r>
              <w:rPr>
                <w:rFonts w:ascii="宋体" w:hAnsi="宋体" w:eastAsia="方正仿宋_GBK"/>
                <w:bCs/>
                <w:color w:val="000000"/>
                <w:kern w:val="0"/>
                <w:szCs w:val="21"/>
              </w:rPr>
              <w:t>未建立制度扣0.5分，未公示有关事项的扣0.5分。</w:t>
            </w:r>
          </w:p>
        </w:tc>
        <w:tc>
          <w:tcPr>
            <w:tcW w:w="859" w:type="dxa"/>
            <w:vAlign w:val="center"/>
          </w:tcPr>
          <w:p>
            <w:pPr>
              <w:pStyle w:val="24"/>
              <w:widowControl/>
              <w:jc w:val="center"/>
              <w:rPr>
                <w:rFonts w:ascii="宋体" w:hAnsi="宋体" w:eastAsia="方正仿宋_GBK"/>
                <w:color w:val="000000"/>
                <w:kern w:val="0"/>
                <w:sz w:val="32"/>
                <w:szCs w:val="32"/>
              </w:rPr>
            </w:pPr>
          </w:p>
        </w:tc>
        <w:tc>
          <w:tcPr>
            <w:tcW w:w="858" w:type="dxa"/>
            <w:vAlign w:val="center"/>
          </w:tcPr>
          <w:p>
            <w:pPr>
              <w:pStyle w:val="24"/>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0" w:type="dxa"/>
            <w:vMerge w:val="continue"/>
            <w:vAlign w:val="center"/>
          </w:tcPr>
          <w:p>
            <w:pPr>
              <w:pStyle w:val="24"/>
              <w:jc w:val="center"/>
              <w:rPr>
                <w:rFonts w:ascii="宋体" w:hAnsi="宋体" w:eastAsia="方正仿宋_GBK"/>
                <w:bCs/>
                <w:color w:val="000000"/>
                <w:kern w:val="0"/>
                <w:szCs w:val="21"/>
              </w:rPr>
            </w:pPr>
          </w:p>
        </w:tc>
        <w:tc>
          <w:tcPr>
            <w:tcW w:w="67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8</w:t>
            </w:r>
          </w:p>
        </w:tc>
        <w:tc>
          <w:tcPr>
            <w:tcW w:w="6046" w:type="dxa"/>
            <w:vAlign w:val="center"/>
          </w:tcPr>
          <w:p>
            <w:pPr>
              <w:pStyle w:val="24"/>
              <w:widowControl/>
              <w:rPr>
                <w:rFonts w:ascii="宋体" w:hAnsi="宋体" w:eastAsia="方正仿宋_GBK"/>
                <w:color w:val="000000"/>
                <w:kern w:val="0"/>
                <w:szCs w:val="21"/>
              </w:rPr>
            </w:pPr>
            <w:r>
              <w:rPr>
                <w:rFonts w:ascii="宋体" w:hAnsi="宋体" w:eastAsia="方正仿宋_GBK"/>
                <w:bCs/>
                <w:color w:val="000000"/>
                <w:kern w:val="0"/>
                <w:szCs w:val="21"/>
              </w:rPr>
              <w:t>建立学习制度，定期组织经营户学习，并有学习记录。</w:t>
            </w:r>
          </w:p>
        </w:tc>
        <w:tc>
          <w:tcPr>
            <w:tcW w:w="85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24"/>
              <w:widowControl/>
              <w:jc w:val="left"/>
              <w:rPr>
                <w:rFonts w:ascii="宋体" w:hAnsi="宋体" w:eastAsia="方正仿宋_GBK"/>
                <w:bCs/>
                <w:color w:val="000000"/>
                <w:kern w:val="0"/>
                <w:szCs w:val="21"/>
              </w:rPr>
            </w:pPr>
            <w:r>
              <w:rPr>
                <w:rFonts w:ascii="宋体" w:hAnsi="宋体" w:eastAsia="方正仿宋_GBK"/>
                <w:bCs/>
                <w:color w:val="000000"/>
                <w:kern w:val="0"/>
                <w:szCs w:val="21"/>
              </w:rPr>
              <w:t>未建立制度扣0.5分，无学习记录扣0.5分，未定期组织学习扣1分。</w:t>
            </w:r>
          </w:p>
        </w:tc>
        <w:tc>
          <w:tcPr>
            <w:tcW w:w="859" w:type="dxa"/>
            <w:vAlign w:val="center"/>
          </w:tcPr>
          <w:p>
            <w:pPr>
              <w:pStyle w:val="24"/>
              <w:widowControl/>
              <w:jc w:val="center"/>
              <w:rPr>
                <w:rFonts w:ascii="宋体" w:hAnsi="宋体" w:eastAsia="方正仿宋_GBK"/>
                <w:color w:val="000000"/>
                <w:kern w:val="0"/>
                <w:sz w:val="32"/>
                <w:szCs w:val="32"/>
              </w:rPr>
            </w:pPr>
          </w:p>
        </w:tc>
        <w:tc>
          <w:tcPr>
            <w:tcW w:w="858" w:type="dxa"/>
            <w:vAlign w:val="center"/>
          </w:tcPr>
          <w:p>
            <w:pPr>
              <w:pStyle w:val="24"/>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0" w:type="dxa"/>
            <w:vMerge w:val="restart"/>
            <w:vAlign w:val="center"/>
          </w:tcPr>
          <w:p>
            <w:pPr>
              <w:pStyle w:val="24"/>
              <w:jc w:val="left"/>
              <w:rPr>
                <w:rFonts w:ascii="宋体" w:hAnsi="宋体" w:eastAsia="方正仿宋_GBK"/>
                <w:bCs/>
                <w:color w:val="000000"/>
                <w:kern w:val="0"/>
                <w:sz w:val="32"/>
                <w:szCs w:val="32"/>
              </w:rPr>
            </w:pPr>
            <w:r>
              <w:rPr>
                <w:rFonts w:hint="eastAsia" w:ascii="宋体" w:hAnsi="宋体" w:eastAsia="方正黑体_GBK" w:cs="方正黑体_GBK"/>
                <w:color w:val="000000"/>
                <w:kern w:val="0"/>
                <w:sz w:val="32"/>
                <w:szCs w:val="32"/>
              </w:rPr>
              <w:t>三、规范管理（17分）</w:t>
            </w:r>
          </w:p>
        </w:tc>
        <w:tc>
          <w:tcPr>
            <w:tcW w:w="67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1</w:t>
            </w:r>
          </w:p>
        </w:tc>
        <w:tc>
          <w:tcPr>
            <w:tcW w:w="6046" w:type="dxa"/>
            <w:vAlign w:val="center"/>
          </w:tcPr>
          <w:p>
            <w:pPr>
              <w:pStyle w:val="24"/>
              <w:widowControl/>
              <w:rPr>
                <w:rFonts w:ascii="宋体" w:hAnsi="宋体" w:eastAsia="方正仿宋_GBK"/>
                <w:bCs/>
                <w:color w:val="000000"/>
                <w:kern w:val="0"/>
                <w:szCs w:val="21"/>
              </w:rPr>
            </w:pPr>
            <w:r>
              <w:rPr>
                <w:rFonts w:ascii="宋体" w:hAnsi="宋体" w:eastAsia="方正仿宋_GBK"/>
                <w:bCs/>
                <w:color w:val="000000"/>
                <w:kern w:val="0"/>
                <w:szCs w:val="21"/>
              </w:rPr>
              <w:t>除农民销售自产的农副产品外，农贸市场内固定摊位、独立门面的经营者应当依法取得营业执照及相应的经营许可证件，并按照核准的经营范围、经营方式，在指定区域亮照（证）经营。</w:t>
            </w:r>
          </w:p>
        </w:tc>
        <w:tc>
          <w:tcPr>
            <w:tcW w:w="85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24"/>
              <w:widowControl/>
              <w:jc w:val="left"/>
              <w:rPr>
                <w:rFonts w:ascii="宋体" w:hAnsi="宋体" w:eastAsia="方正仿宋_GBK"/>
                <w:bCs/>
                <w:color w:val="000000"/>
                <w:kern w:val="0"/>
                <w:szCs w:val="21"/>
              </w:rPr>
            </w:pPr>
            <w:r>
              <w:rPr>
                <w:rFonts w:ascii="宋体" w:hAnsi="宋体" w:eastAsia="方正仿宋_GBK"/>
                <w:bCs/>
                <w:color w:val="000000"/>
                <w:kern w:val="0"/>
                <w:szCs w:val="21"/>
              </w:rPr>
              <w:t>证照不齐或未亮证经营1户扣0.5分，扣完为止。</w:t>
            </w:r>
          </w:p>
        </w:tc>
        <w:tc>
          <w:tcPr>
            <w:tcW w:w="859" w:type="dxa"/>
            <w:vAlign w:val="center"/>
          </w:tcPr>
          <w:p>
            <w:pPr>
              <w:pStyle w:val="24"/>
              <w:widowControl/>
              <w:jc w:val="center"/>
              <w:rPr>
                <w:rFonts w:ascii="宋体" w:hAnsi="宋体" w:eastAsia="方正仿宋_GBK"/>
                <w:color w:val="000000"/>
                <w:kern w:val="0"/>
                <w:sz w:val="32"/>
                <w:szCs w:val="32"/>
              </w:rPr>
            </w:pPr>
          </w:p>
        </w:tc>
        <w:tc>
          <w:tcPr>
            <w:tcW w:w="858" w:type="dxa"/>
            <w:vAlign w:val="center"/>
          </w:tcPr>
          <w:p>
            <w:pPr>
              <w:pStyle w:val="24"/>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670" w:type="dxa"/>
            <w:vMerge w:val="continue"/>
            <w:vAlign w:val="center"/>
          </w:tcPr>
          <w:p>
            <w:pPr>
              <w:pStyle w:val="24"/>
              <w:jc w:val="center"/>
              <w:rPr>
                <w:rFonts w:ascii="宋体" w:hAnsi="宋体" w:eastAsia="方正仿宋_GBK"/>
                <w:b/>
                <w:bCs/>
                <w:color w:val="000000"/>
                <w:kern w:val="0"/>
                <w:sz w:val="32"/>
                <w:szCs w:val="32"/>
              </w:rPr>
            </w:pPr>
          </w:p>
        </w:tc>
        <w:tc>
          <w:tcPr>
            <w:tcW w:w="67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6046" w:type="dxa"/>
            <w:vAlign w:val="center"/>
          </w:tcPr>
          <w:p>
            <w:pPr>
              <w:pStyle w:val="24"/>
              <w:widowControl/>
              <w:rPr>
                <w:rFonts w:ascii="宋体" w:hAnsi="宋体" w:eastAsia="方正仿宋_GBK"/>
                <w:bCs/>
                <w:color w:val="000000"/>
                <w:kern w:val="0"/>
                <w:szCs w:val="21"/>
              </w:rPr>
            </w:pPr>
            <w:r>
              <w:rPr>
                <w:rFonts w:ascii="宋体" w:hAnsi="宋体" w:eastAsia="方正仿宋_GBK"/>
                <w:color w:val="000000"/>
                <w:kern w:val="0"/>
                <w:szCs w:val="21"/>
              </w:rPr>
              <w:t>严格落实疫情常态化防控措施。</w:t>
            </w:r>
          </w:p>
        </w:tc>
        <w:tc>
          <w:tcPr>
            <w:tcW w:w="85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24"/>
              <w:widowControl/>
              <w:jc w:val="left"/>
              <w:rPr>
                <w:rFonts w:ascii="宋体" w:hAnsi="宋体" w:eastAsia="方正仿宋_GBK"/>
                <w:bCs/>
                <w:color w:val="000000"/>
                <w:kern w:val="0"/>
                <w:szCs w:val="21"/>
              </w:rPr>
            </w:pPr>
            <w:r>
              <w:rPr>
                <w:rFonts w:ascii="宋体" w:hAnsi="宋体" w:eastAsia="方正仿宋_GBK"/>
                <w:bCs/>
                <w:color w:val="000000"/>
                <w:kern w:val="0"/>
                <w:szCs w:val="21"/>
              </w:rPr>
              <w:t>未做到扣2分</w:t>
            </w:r>
          </w:p>
        </w:tc>
        <w:tc>
          <w:tcPr>
            <w:tcW w:w="859" w:type="dxa"/>
            <w:vAlign w:val="center"/>
          </w:tcPr>
          <w:p>
            <w:pPr>
              <w:pStyle w:val="24"/>
              <w:widowControl/>
              <w:jc w:val="center"/>
              <w:rPr>
                <w:rFonts w:ascii="宋体" w:hAnsi="宋体" w:eastAsia="方正仿宋_GBK"/>
                <w:color w:val="000000"/>
                <w:kern w:val="0"/>
                <w:sz w:val="32"/>
                <w:szCs w:val="32"/>
              </w:rPr>
            </w:pPr>
          </w:p>
        </w:tc>
        <w:tc>
          <w:tcPr>
            <w:tcW w:w="858" w:type="dxa"/>
            <w:vAlign w:val="center"/>
          </w:tcPr>
          <w:p>
            <w:pPr>
              <w:pStyle w:val="24"/>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670" w:type="dxa"/>
            <w:vMerge w:val="continue"/>
            <w:vAlign w:val="center"/>
          </w:tcPr>
          <w:p>
            <w:pPr>
              <w:pStyle w:val="24"/>
              <w:jc w:val="center"/>
              <w:rPr>
                <w:rFonts w:ascii="宋体" w:hAnsi="宋体" w:eastAsia="方正仿宋_GBK"/>
                <w:b/>
                <w:bCs/>
                <w:color w:val="000000"/>
                <w:kern w:val="0"/>
                <w:sz w:val="32"/>
                <w:szCs w:val="32"/>
              </w:rPr>
            </w:pPr>
          </w:p>
        </w:tc>
        <w:tc>
          <w:tcPr>
            <w:tcW w:w="67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3</w:t>
            </w:r>
          </w:p>
        </w:tc>
        <w:tc>
          <w:tcPr>
            <w:tcW w:w="6046" w:type="dxa"/>
            <w:vAlign w:val="center"/>
          </w:tcPr>
          <w:p>
            <w:pPr>
              <w:pStyle w:val="24"/>
              <w:widowControl/>
              <w:rPr>
                <w:rFonts w:ascii="宋体" w:hAnsi="宋体" w:eastAsia="方正仿宋_GBK"/>
                <w:bCs/>
                <w:color w:val="000000"/>
                <w:kern w:val="0"/>
                <w:szCs w:val="21"/>
              </w:rPr>
            </w:pPr>
            <w:r>
              <w:rPr>
                <w:rFonts w:ascii="宋体" w:hAnsi="宋体" w:eastAsia="方正仿宋_GBK"/>
                <w:bCs/>
                <w:color w:val="000000"/>
                <w:kern w:val="0"/>
                <w:szCs w:val="21"/>
              </w:rPr>
              <w:t>市场内门店招牌和经营范围不得出现“野生动物”“野味”等词汇，禁止非法野生动植物交易和销售禁止使用的捕猎工具等违反野生动植物保护等行为。</w:t>
            </w:r>
          </w:p>
        </w:tc>
        <w:tc>
          <w:tcPr>
            <w:tcW w:w="85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24"/>
              <w:widowControl/>
              <w:jc w:val="left"/>
              <w:rPr>
                <w:rFonts w:ascii="宋体" w:hAnsi="宋体" w:eastAsia="方正仿宋_GBK"/>
                <w:bCs/>
                <w:color w:val="000000"/>
                <w:kern w:val="0"/>
                <w:szCs w:val="21"/>
              </w:rPr>
            </w:pPr>
            <w:r>
              <w:rPr>
                <w:rFonts w:ascii="宋体" w:hAnsi="宋体" w:eastAsia="方正仿宋_GBK"/>
                <w:bCs/>
                <w:color w:val="000000"/>
                <w:kern w:val="0"/>
                <w:szCs w:val="21"/>
              </w:rPr>
              <w:t>出现1起违规情况扣1分，扣完为止。</w:t>
            </w:r>
          </w:p>
        </w:tc>
        <w:tc>
          <w:tcPr>
            <w:tcW w:w="859" w:type="dxa"/>
            <w:vAlign w:val="center"/>
          </w:tcPr>
          <w:p>
            <w:pPr>
              <w:pStyle w:val="24"/>
              <w:widowControl/>
              <w:jc w:val="center"/>
              <w:rPr>
                <w:rFonts w:ascii="宋体" w:hAnsi="宋体" w:eastAsia="方正仿宋_GBK"/>
                <w:color w:val="000000"/>
                <w:kern w:val="0"/>
                <w:sz w:val="32"/>
                <w:szCs w:val="32"/>
              </w:rPr>
            </w:pPr>
          </w:p>
        </w:tc>
        <w:tc>
          <w:tcPr>
            <w:tcW w:w="858" w:type="dxa"/>
            <w:vAlign w:val="center"/>
          </w:tcPr>
          <w:p>
            <w:pPr>
              <w:pStyle w:val="24"/>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670" w:type="dxa"/>
            <w:vMerge w:val="continue"/>
            <w:vAlign w:val="center"/>
          </w:tcPr>
          <w:p>
            <w:pPr>
              <w:pStyle w:val="24"/>
              <w:jc w:val="center"/>
              <w:rPr>
                <w:rFonts w:ascii="宋体" w:hAnsi="宋体" w:eastAsia="方正仿宋_GBK"/>
                <w:b/>
                <w:bCs/>
                <w:color w:val="000000"/>
                <w:kern w:val="0"/>
                <w:sz w:val="32"/>
                <w:szCs w:val="32"/>
              </w:rPr>
            </w:pPr>
          </w:p>
        </w:tc>
        <w:tc>
          <w:tcPr>
            <w:tcW w:w="67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4</w:t>
            </w:r>
          </w:p>
        </w:tc>
        <w:tc>
          <w:tcPr>
            <w:tcW w:w="6046" w:type="dxa"/>
            <w:vAlign w:val="center"/>
          </w:tcPr>
          <w:p>
            <w:pPr>
              <w:pStyle w:val="24"/>
              <w:widowControl/>
              <w:rPr>
                <w:rFonts w:ascii="宋体" w:hAnsi="宋体" w:eastAsia="方正仿宋_GBK"/>
                <w:bCs/>
                <w:color w:val="000000"/>
                <w:kern w:val="0"/>
                <w:szCs w:val="21"/>
              </w:rPr>
            </w:pPr>
            <w:r>
              <w:rPr>
                <w:rFonts w:ascii="宋体" w:hAnsi="宋体" w:eastAsia="方正仿宋_GBK"/>
                <w:bCs/>
                <w:color w:val="000000"/>
                <w:kern w:val="0"/>
                <w:szCs w:val="21"/>
              </w:rPr>
              <w:t>消防设施、器材保持完好有效，严禁违章搭建占用防火间距，堵塞消防通道或者损坏和擅自拆除、停用消防设施、器材。</w:t>
            </w:r>
          </w:p>
        </w:tc>
        <w:tc>
          <w:tcPr>
            <w:tcW w:w="85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24"/>
              <w:widowControl/>
              <w:jc w:val="left"/>
              <w:rPr>
                <w:rFonts w:ascii="宋体" w:hAnsi="宋体" w:eastAsia="方正仿宋_GBK"/>
                <w:bCs/>
                <w:color w:val="000000"/>
                <w:kern w:val="0"/>
                <w:szCs w:val="21"/>
              </w:rPr>
            </w:pPr>
            <w:r>
              <w:rPr>
                <w:rFonts w:ascii="宋体" w:hAnsi="宋体" w:eastAsia="方正仿宋_GBK"/>
                <w:bCs/>
                <w:color w:val="000000"/>
                <w:kern w:val="0"/>
                <w:szCs w:val="21"/>
              </w:rPr>
              <w:t>未做到扣2分。</w:t>
            </w:r>
          </w:p>
        </w:tc>
        <w:tc>
          <w:tcPr>
            <w:tcW w:w="859" w:type="dxa"/>
            <w:vAlign w:val="center"/>
          </w:tcPr>
          <w:p>
            <w:pPr>
              <w:pStyle w:val="24"/>
              <w:widowControl/>
              <w:jc w:val="center"/>
              <w:rPr>
                <w:rFonts w:ascii="宋体" w:hAnsi="宋体" w:eastAsia="方正仿宋_GBK"/>
                <w:color w:val="000000"/>
                <w:kern w:val="0"/>
                <w:sz w:val="32"/>
                <w:szCs w:val="32"/>
              </w:rPr>
            </w:pPr>
          </w:p>
        </w:tc>
        <w:tc>
          <w:tcPr>
            <w:tcW w:w="858" w:type="dxa"/>
            <w:vAlign w:val="center"/>
          </w:tcPr>
          <w:p>
            <w:pPr>
              <w:pStyle w:val="24"/>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70" w:type="dxa"/>
            <w:vMerge w:val="continue"/>
            <w:vAlign w:val="center"/>
          </w:tcPr>
          <w:p>
            <w:pPr>
              <w:pStyle w:val="24"/>
              <w:jc w:val="center"/>
              <w:rPr>
                <w:rFonts w:ascii="宋体" w:hAnsi="宋体" w:eastAsia="方正仿宋_GBK"/>
                <w:bCs/>
                <w:color w:val="000000"/>
                <w:kern w:val="0"/>
                <w:sz w:val="32"/>
                <w:szCs w:val="32"/>
              </w:rPr>
            </w:pPr>
          </w:p>
        </w:tc>
        <w:tc>
          <w:tcPr>
            <w:tcW w:w="67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5</w:t>
            </w:r>
          </w:p>
        </w:tc>
        <w:tc>
          <w:tcPr>
            <w:tcW w:w="6046" w:type="dxa"/>
            <w:vAlign w:val="center"/>
          </w:tcPr>
          <w:p>
            <w:pPr>
              <w:pStyle w:val="24"/>
              <w:widowControl/>
              <w:rPr>
                <w:rFonts w:ascii="宋体" w:hAnsi="宋体" w:eastAsia="方正仿宋_GBK"/>
                <w:bCs/>
                <w:color w:val="000000"/>
                <w:kern w:val="0"/>
                <w:szCs w:val="21"/>
              </w:rPr>
            </w:pPr>
            <w:r>
              <w:rPr>
                <w:rFonts w:ascii="宋体" w:hAnsi="宋体" w:eastAsia="方正仿宋_GBK"/>
                <w:bCs/>
                <w:color w:val="000000"/>
                <w:kern w:val="0"/>
                <w:szCs w:val="21"/>
              </w:rPr>
              <w:t>严禁出现商住混用、“三合一”“多合一”场所和存放易燃易爆和违禁物品、违反规定私拉乱接电线以及不按规定要求使用明火作业等行为。</w:t>
            </w:r>
          </w:p>
        </w:tc>
        <w:tc>
          <w:tcPr>
            <w:tcW w:w="85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24"/>
              <w:widowControl/>
              <w:jc w:val="left"/>
              <w:rPr>
                <w:rFonts w:ascii="宋体" w:hAnsi="宋体" w:eastAsia="方正仿宋_GBK"/>
                <w:bCs/>
                <w:color w:val="000000"/>
                <w:kern w:val="0"/>
                <w:szCs w:val="21"/>
              </w:rPr>
            </w:pPr>
            <w:r>
              <w:rPr>
                <w:rFonts w:ascii="宋体" w:hAnsi="宋体" w:eastAsia="方正仿宋_GBK"/>
                <w:bCs/>
                <w:color w:val="000000"/>
                <w:kern w:val="0"/>
                <w:szCs w:val="21"/>
              </w:rPr>
              <w:t>未做到扣2分。</w:t>
            </w:r>
          </w:p>
        </w:tc>
        <w:tc>
          <w:tcPr>
            <w:tcW w:w="859" w:type="dxa"/>
            <w:vAlign w:val="center"/>
          </w:tcPr>
          <w:p>
            <w:pPr>
              <w:pStyle w:val="24"/>
              <w:widowControl/>
              <w:jc w:val="center"/>
              <w:rPr>
                <w:rFonts w:ascii="宋体" w:hAnsi="宋体" w:eastAsia="方正仿宋_GBK"/>
                <w:color w:val="000000"/>
                <w:kern w:val="0"/>
                <w:sz w:val="32"/>
                <w:szCs w:val="32"/>
              </w:rPr>
            </w:pPr>
          </w:p>
        </w:tc>
        <w:tc>
          <w:tcPr>
            <w:tcW w:w="858" w:type="dxa"/>
            <w:vAlign w:val="center"/>
          </w:tcPr>
          <w:p>
            <w:pPr>
              <w:pStyle w:val="24"/>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670" w:type="dxa"/>
            <w:vMerge w:val="continue"/>
            <w:vAlign w:val="center"/>
          </w:tcPr>
          <w:p>
            <w:pPr>
              <w:pStyle w:val="24"/>
              <w:jc w:val="center"/>
              <w:rPr>
                <w:rFonts w:ascii="宋体" w:hAnsi="宋体" w:eastAsia="方正仿宋_GBK"/>
                <w:bCs/>
                <w:color w:val="000000"/>
                <w:kern w:val="0"/>
                <w:sz w:val="32"/>
                <w:szCs w:val="32"/>
              </w:rPr>
            </w:pPr>
          </w:p>
        </w:tc>
        <w:tc>
          <w:tcPr>
            <w:tcW w:w="67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6</w:t>
            </w:r>
          </w:p>
        </w:tc>
        <w:tc>
          <w:tcPr>
            <w:tcW w:w="6046" w:type="dxa"/>
            <w:vAlign w:val="center"/>
          </w:tcPr>
          <w:p>
            <w:pPr>
              <w:pStyle w:val="24"/>
              <w:widowControl/>
              <w:rPr>
                <w:rFonts w:ascii="宋体" w:hAnsi="宋体" w:eastAsia="方正仿宋_GBK"/>
                <w:bCs/>
                <w:color w:val="000000"/>
                <w:kern w:val="0"/>
                <w:szCs w:val="21"/>
              </w:rPr>
            </w:pPr>
            <w:r>
              <w:rPr>
                <w:rFonts w:ascii="宋体" w:hAnsi="宋体" w:eastAsia="方正仿宋_GBK"/>
                <w:bCs/>
                <w:color w:val="000000"/>
                <w:kern w:val="0"/>
                <w:szCs w:val="21"/>
              </w:rPr>
              <w:t>明确上下货物时间，且上下货物时间应当与交易高峰期错开，除上下货物时间外所有车辆一律不得进入市场内。</w:t>
            </w:r>
          </w:p>
        </w:tc>
        <w:tc>
          <w:tcPr>
            <w:tcW w:w="85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24"/>
              <w:widowControl/>
              <w:jc w:val="left"/>
              <w:rPr>
                <w:rFonts w:ascii="宋体" w:hAnsi="宋体" w:eastAsia="方正仿宋_GBK"/>
                <w:bCs/>
                <w:color w:val="000000"/>
                <w:kern w:val="0"/>
                <w:szCs w:val="21"/>
              </w:rPr>
            </w:pPr>
            <w:r>
              <w:rPr>
                <w:rFonts w:ascii="宋体" w:hAnsi="宋体" w:eastAsia="方正仿宋_GBK"/>
                <w:bCs/>
                <w:color w:val="000000"/>
                <w:kern w:val="0"/>
                <w:szCs w:val="21"/>
              </w:rPr>
              <w:t>未明确时间扣0.5分，非上下货时间有车辆进出一辆扣0.5</w:t>
            </w:r>
            <w:r>
              <w:rPr>
                <w:rFonts w:hint="eastAsia" w:ascii="宋体" w:hAnsi="宋体" w:eastAsia="方正仿宋_GBK"/>
                <w:bCs/>
                <w:color w:val="000000"/>
                <w:kern w:val="0"/>
                <w:szCs w:val="21"/>
              </w:rPr>
              <w:t>分</w:t>
            </w:r>
            <w:r>
              <w:rPr>
                <w:rFonts w:ascii="宋体" w:hAnsi="宋体" w:eastAsia="方正仿宋_GBK"/>
                <w:bCs/>
                <w:color w:val="000000"/>
                <w:kern w:val="0"/>
                <w:szCs w:val="21"/>
              </w:rPr>
              <w:t>,1.5分扣完为止。</w:t>
            </w:r>
          </w:p>
        </w:tc>
        <w:tc>
          <w:tcPr>
            <w:tcW w:w="859" w:type="dxa"/>
            <w:vAlign w:val="center"/>
          </w:tcPr>
          <w:p>
            <w:pPr>
              <w:pStyle w:val="24"/>
              <w:widowControl/>
              <w:jc w:val="center"/>
              <w:rPr>
                <w:rFonts w:ascii="宋体" w:hAnsi="宋体" w:eastAsia="方正仿宋_GBK"/>
                <w:color w:val="000000"/>
                <w:kern w:val="0"/>
                <w:sz w:val="32"/>
                <w:szCs w:val="32"/>
              </w:rPr>
            </w:pPr>
          </w:p>
        </w:tc>
        <w:tc>
          <w:tcPr>
            <w:tcW w:w="858" w:type="dxa"/>
            <w:vAlign w:val="center"/>
          </w:tcPr>
          <w:p>
            <w:pPr>
              <w:pStyle w:val="24"/>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70" w:type="dxa"/>
            <w:vMerge w:val="continue"/>
            <w:vAlign w:val="center"/>
          </w:tcPr>
          <w:p>
            <w:pPr>
              <w:pStyle w:val="24"/>
              <w:jc w:val="center"/>
              <w:rPr>
                <w:rFonts w:ascii="宋体" w:hAnsi="宋体" w:eastAsia="方正仿宋_GBK"/>
                <w:bCs/>
                <w:color w:val="000000"/>
                <w:kern w:val="0"/>
                <w:sz w:val="32"/>
                <w:szCs w:val="32"/>
              </w:rPr>
            </w:pPr>
          </w:p>
        </w:tc>
        <w:tc>
          <w:tcPr>
            <w:tcW w:w="67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7</w:t>
            </w:r>
          </w:p>
        </w:tc>
        <w:tc>
          <w:tcPr>
            <w:tcW w:w="6046" w:type="dxa"/>
            <w:vAlign w:val="center"/>
          </w:tcPr>
          <w:p>
            <w:pPr>
              <w:pStyle w:val="24"/>
              <w:widowControl/>
              <w:rPr>
                <w:rFonts w:ascii="宋体" w:hAnsi="宋体" w:eastAsia="方正仿宋_GBK"/>
                <w:bCs/>
                <w:color w:val="000000"/>
                <w:kern w:val="0"/>
                <w:szCs w:val="21"/>
              </w:rPr>
            </w:pPr>
            <w:r>
              <w:rPr>
                <w:rFonts w:ascii="宋体" w:hAnsi="宋体" w:eastAsia="方正仿宋_GBK"/>
                <w:bCs/>
                <w:color w:val="000000"/>
                <w:kern w:val="0"/>
                <w:szCs w:val="21"/>
              </w:rPr>
              <w:t>商铺货物摆放整齐，上货架经营、店内经营；摊位商品摆放整齐，无占道、超摊、漫摊现象。</w:t>
            </w:r>
          </w:p>
        </w:tc>
        <w:tc>
          <w:tcPr>
            <w:tcW w:w="85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24"/>
              <w:widowControl/>
              <w:jc w:val="left"/>
              <w:rPr>
                <w:rFonts w:ascii="宋体" w:hAnsi="宋体" w:eastAsia="方正仿宋_GBK"/>
                <w:bCs/>
                <w:color w:val="000000"/>
                <w:kern w:val="0"/>
                <w:szCs w:val="21"/>
              </w:rPr>
            </w:pPr>
            <w:r>
              <w:rPr>
                <w:rFonts w:ascii="宋体" w:hAnsi="宋体" w:eastAsia="方正仿宋_GBK"/>
                <w:bCs/>
                <w:color w:val="000000"/>
                <w:kern w:val="0"/>
                <w:szCs w:val="21"/>
              </w:rPr>
              <w:t>出现一起违规情况扣0.5分，扣完为止。</w:t>
            </w:r>
          </w:p>
        </w:tc>
        <w:tc>
          <w:tcPr>
            <w:tcW w:w="859" w:type="dxa"/>
            <w:vAlign w:val="center"/>
          </w:tcPr>
          <w:p>
            <w:pPr>
              <w:pStyle w:val="24"/>
              <w:widowControl/>
              <w:jc w:val="center"/>
              <w:rPr>
                <w:rFonts w:ascii="宋体" w:hAnsi="宋体" w:eastAsia="方正仿宋_GBK"/>
                <w:color w:val="000000"/>
                <w:kern w:val="0"/>
                <w:sz w:val="32"/>
                <w:szCs w:val="32"/>
              </w:rPr>
            </w:pPr>
          </w:p>
        </w:tc>
        <w:tc>
          <w:tcPr>
            <w:tcW w:w="858" w:type="dxa"/>
            <w:vAlign w:val="center"/>
          </w:tcPr>
          <w:p>
            <w:pPr>
              <w:pStyle w:val="24"/>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70" w:type="dxa"/>
            <w:vMerge w:val="continue"/>
            <w:vAlign w:val="center"/>
          </w:tcPr>
          <w:p>
            <w:pPr>
              <w:pStyle w:val="24"/>
              <w:jc w:val="center"/>
              <w:rPr>
                <w:rFonts w:ascii="宋体" w:hAnsi="宋体" w:eastAsia="方正仿宋_GBK"/>
                <w:bCs/>
                <w:color w:val="000000"/>
                <w:kern w:val="0"/>
                <w:sz w:val="32"/>
                <w:szCs w:val="32"/>
              </w:rPr>
            </w:pPr>
          </w:p>
        </w:tc>
        <w:tc>
          <w:tcPr>
            <w:tcW w:w="67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8</w:t>
            </w:r>
          </w:p>
        </w:tc>
        <w:tc>
          <w:tcPr>
            <w:tcW w:w="6046" w:type="dxa"/>
            <w:vAlign w:val="center"/>
          </w:tcPr>
          <w:p>
            <w:pPr>
              <w:pStyle w:val="24"/>
              <w:widowControl/>
              <w:rPr>
                <w:rFonts w:ascii="宋体" w:hAnsi="宋体" w:eastAsia="方正仿宋_GBK"/>
                <w:bCs/>
                <w:color w:val="000000"/>
                <w:kern w:val="0"/>
                <w:szCs w:val="21"/>
              </w:rPr>
            </w:pPr>
            <w:r>
              <w:rPr>
                <w:rFonts w:ascii="宋体" w:hAnsi="宋体" w:eastAsia="方正仿宋_GBK"/>
                <w:bCs/>
                <w:color w:val="000000"/>
                <w:kern w:val="0"/>
                <w:szCs w:val="21"/>
              </w:rPr>
              <w:t>市场通道畅通，无占道违章经营、乱摆摊、乱搭建、乱张贴现象。</w:t>
            </w:r>
          </w:p>
        </w:tc>
        <w:tc>
          <w:tcPr>
            <w:tcW w:w="85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24"/>
              <w:widowControl/>
              <w:jc w:val="left"/>
              <w:rPr>
                <w:rFonts w:ascii="宋体" w:hAnsi="宋体" w:eastAsia="方正仿宋_GBK"/>
                <w:bCs/>
                <w:color w:val="000000"/>
                <w:kern w:val="0"/>
                <w:szCs w:val="21"/>
              </w:rPr>
            </w:pPr>
            <w:r>
              <w:rPr>
                <w:rFonts w:ascii="宋体" w:hAnsi="宋体" w:eastAsia="方正仿宋_GBK"/>
                <w:bCs/>
                <w:color w:val="000000"/>
                <w:kern w:val="0"/>
                <w:szCs w:val="21"/>
              </w:rPr>
              <w:t>出现一起违规情况扣0.5分，扣完为止。</w:t>
            </w:r>
          </w:p>
        </w:tc>
        <w:tc>
          <w:tcPr>
            <w:tcW w:w="859" w:type="dxa"/>
            <w:vAlign w:val="center"/>
          </w:tcPr>
          <w:p>
            <w:pPr>
              <w:pStyle w:val="24"/>
              <w:widowControl/>
              <w:jc w:val="center"/>
              <w:rPr>
                <w:rFonts w:ascii="宋体" w:hAnsi="宋体" w:eastAsia="方正仿宋_GBK"/>
                <w:color w:val="000000"/>
                <w:kern w:val="0"/>
                <w:sz w:val="32"/>
                <w:szCs w:val="32"/>
              </w:rPr>
            </w:pPr>
          </w:p>
        </w:tc>
        <w:tc>
          <w:tcPr>
            <w:tcW w:w="858" w:type="dxa"/>
            <w:vAlign w:val="center"/>
          </w:tcPr>
          <w:p>
            <w:pPr>
              <w:pStyle w:val="24"/>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670" w:type="dxa"/>
            <w:vMerge w:val="continue"/>
            <w:vAlign w:val="center"/>
          </w:tcPr>
          <w:p>
            <w:pPr>
              <w:pStyle w:val="24"/>
              <w:jc w:val="center"/>
              <w:rPr>
                <w:rFonts w:ascii="宋体" w:hAnsi="宋体" w:eastAsia="方正仿宋_GBK"/>
                <w:bCs/>
                <w:color w:val="000000"/>
                <w:kern w:val="0"/>
                <w:sz w:val="32"/>
                <w:szCs w:val="32"/>
              </w:rPr>
            </w:pPr>
          </w:p>
        </w:tc>
        <w:tc>
          <w:tcPr>
            <w:tcW w:w="67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9</w:t>
            </w:r>
          </w:p>
        </w:tc>
        <w:tc>
          <w:tcPr>
            <w:tcW w:w="6046" w:type="dxa"/>
            <w:vAlign w:val="center"/>
          </w:tcPr>
          <w:p>
            <w:pPr>
              <w:pStyle w:val="24"/>
              <w:widowControl/>
              <w:rPr>
                <w:rFonts w:ascii="宋体" w:hAnsi="宋体" w:eastAsia="方正仿宋_GBK"/>
                <w:bCs/>
                <w:color w:val="000000"/>
                <w:kern w:val="0"/>
                <w:szCs w:val="21"/>
              </w:rPr>
            </w:pPr>
            <w:r>
              <w:rPr>
                <w:rFonts w:ascii="宋体" w:hAnsi="宋体" w:eastAsia="方正仿宋_GBK"/>
                <w:bCs/>
                <w:color w:val="000000"/>
                <w:kern w:val="0"/>
                <w:szCs w:val="21"/>
              </w:rPr>
              <w:t>市场内及周边无车辆乱停乱放、乱收费现象。</w:t>
            </w:r>
          </w:p>
        </w:tc>
        <w:tc>
          <w:tcPr>
            <w:tcW w:w="85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1</w:t>
            </w:r>
          </w:p>
        </w:tc>
        <w:tc>
          <w:tcPr>
            <w:tcW w:w="3153" w:type="dxa"/>
            <w:vAlign w:val="center"/>
          </w:tcPr>
          <w:p>
            <w:pPr>
              <w:pStyle w:val="24"/>
              <w:widowControl/>
              <w:jc w:val="left"/>
              <w:rPr>
                <w:rFonts w:ascii="宋体" w:hAnsi="宋体" w:eastAsia="方正仿宋_GBK"/>
                <w:bCs/>
                <w:color w:val="000000"/>
                <w:kern w:val="0"/>
                <w:szCs w:val="21"/>
              </w:rPr>
            </w:pPr>
            <w:r>
              <w:rPr>
                <w:rFonts w:ascii="宋体" w:hAnsi="宋体" w:eastAsia="方正仿宋_GBK"/>
                <w:bCs/>
                <w:color w:val="000000"/>
                <w:kern w:val="0"/>
                <w:szCs w:val="21"/>
              </w:rPr>
              <w:t>出现一起违规情况扣0.5分，扣完为止。</w:t>
            </w:r>
          </w:p>
        </w:tc>
        <w:tc>
          <w:tcPr>
            <w:tcW w:w="859" w:type="dxa"/>
            <w:vAlign w:val="center"/>
          </w:tcPr>
          <w:p>
            <w:pPr>
              <w:pStyle w:val="24"/>
              <w:widowControl/>
              <w:jc w:val="center"/>
              <w:rPr>
                <w:rFonts w:ascii="宋体" w:hAnsi="宋体" w:eastAsia="方正仿宋_GBK"/>
                <w:color w:val="000000"/>
                <w:kern w:val="0"/>
                <w:sz w:val="32"/>
                <w:szCs w:val="32"/>
              </w:rPr>
            </w:pPr>
          </w:p>
        </w:tc>
        <w:tc>
          <w:tcPr>
            <w:tcW w:w="858" w:type="dxa"/>
            <w:vAlign w:val="center"/>
          </w:tcPr>
          <w:p>
            <w:pPr>
              <w:pStyle w:val="24"/>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70" w:type="dxa"/>
            <w:vMerge w:val="restart"/>
            <w:vAlign w:val="center"/>
          </w:tcPr>
          <w:p>
            <w:pPr>
              <w:pStyle w:val="24"/>
              <w:jc w:val="left"/>
              <w:rPr>
                <w:rFonts w:ascii="宋体" w:hAnsi="宋体" w:eastAsia="方正仿宋_GBK"/>
                <w:bCs/>
                <w:color w:val="000000"/>
                <w:kern w:val="0"/>
                <w:sz w:val="32"/>
                <w:szCs w:val="32"/>
              </w:rPr>
            </w:pPr>
            <w:r>
              <w:rPr>
                <w:rFonts w:hint="eastAsia" w:ascii="宋体" w:hAnsi="宋体" w:eastAsia="方正黑体_GBK" w:cs="方正黑体_GBK"/>
                <w:color w:val="000000"/>
                <w:kern w:val="0"/>
                <w:sz w:val="32"/>
                <w:szCs w:val="32"/>
              </w:rPr>
              <w:t>四、环境卫生及消毒管理（15分）</w:t>
            </w:r>
          </w:p>
        </w:tc>
        <w:tc>
          <w:tcPr>
            <w:tcW w:w="67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1</w:t>
            </w:r>
          </w:p>
        </w:tc>
        <w:tc>
          <w:tcPr>
            <w:tcW w:w="6046" w:type="dxa"/>
            <w:vAlign w:val="center"/>
          </w:tcPr>
          <w:p>
            <w:pPr>
              <w:pStyle w:val="24"/>
              <w:widowControl/>
              <w:rPr>
                <w:rFonts w:ascii="宋体" w:hAnsi="宋体" w:eastAsia="方正仿宋_GBK"/>
                <w:bCs/>
                <w:color w:val="000000"/>
                <w:kern w:val="0"/>
                <w:szCs w:val="21"/>
              </w:rPr>
            </w:pPr>
            <w:r>
              <w:rPr>
                <w:rFonts w:ascii="宋体" w:hAnsi="宋体" w:eastAsia="方正仿宋_GBK"/>
                <w:bCs/>
                <w:color w:val="000000"/>
                <w:kern w:val="0"/>
                <w:szCs w:val="21"/>
              </w:rPr>
              <w:t>落实卫生保洁制度,设有与经营面积相匹配的专职卫生保洁人员，实行全天巡回保洁，并记录。市场通道地面无积水，无杂物垃圾堆积，路面、摊位台面、摊位、铺面干净整洁、墙面卫生干净整洁，场内无卫生死角；垃圾随时清运，垃圾房密闭，无垃圾外溢现象。</w:t>
            </w:r>
          </w:p>
        </w:tc>
        <w:tc>
          <w:tcPr>
            <w:tcW w:w="85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3</w:t>
            </w:r>
          </w:p>
        </w:tc>
        <w:tc>
          <w:tcPr>
            <w:tcW w:w="3153" w:type="dxa"/>
            <w:vAlign w:val="center"/>
          </w:tcPr>
          <w:p>
            <w:pPr>
              <w:pStyle w:val="24"/>
              <w:widowControl/>
              <w:jc w:val="left"/>
              <w:rPr>
                <w:rFonts w:ascii="宋体" w:hAnsi="宋体" w:eastAsia="方正仿宋_GBK"/>
                <w:bCs/>
                <w:color w:val="000000"/>
                <w:kern w:val="0"/>
                <w:szCs w:val="21"/>
              </w:rPr>
            </w:pPr>
            <w:r>
              <w:rPr>
                <w:rFonts w:ascii="宋体" w:hAnsi="宋体" w:eastAsia="方正仿宋_GBK"/>
                <w:bCs/>
                <w:color w:val="000000"/>
                <w:kern w:val="0"/>
                <w:szCs w:val="21"/>
              </w:rPr>
              <w:t>无专职卫生保洁人员扣1分，无保洁记录扣0.5分，未及时保洁扣1.5分。</w:t>
            </w:r>
          </w:p>
        </w:tc>
        <w:tc>
          <w:tcPr>
            <w:tcW w:w="859" w:type="dxa"/>
            <w:vAlign w:val="center"/>
          </w:tcPr>
          <w:p>
            <w:pPr>
              <w:pStyle w:val="24"/>
              <w:widowControl/>
              <w:jc w:val="center"/>
              <w:rPr>
                <w:rFonts w:ascii="宋体" w:hAnsi="宋体" w:eastAsia="方正仿宋_GBK"/>
                <w:color w:val="000000"/>
                <w:kern w:val="0"/>
                <w:sz w:val="32"/>
                <w:szCs w:val="32"/>
              </w:rPr>
            </w:pPr>
          </w:p>
        </w:tc>
        <w:tc>
          <w:tcPr>
            <w:tcW w:w="858" w:type="dxa"/>
            <w:vAlign w:val="center"/>
          </w:tcPr>
          <w:p>
            <w:pPr>
              <w:pStyle w:val="24"/>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70" w:type="dxa"/>
            <w:vMerge w:val="continue"/>
            <w:vAlign w:val="center"/>
          </w:tcPr>
          <w:p>
            <w:pPr>
              <w:pStyle w:val="24"/>
              <w:jc w:val="center"/>
              <w:rPr>
                <w:rFonts w:ascii="宋体" w:hAnsi="宋体" w:eastAsia="方正仿宋_GBK"/>
                <w:b/>
                <w:bCs/>
                <w:color w:val="000000"/>
                <w:kern w:val="0"/>
                <w:sz w:val="32"/>
                <w:szCs w:val="32"/>
              </w:rPr>
            </w:pPr>
          </w:p>
        </w:tc>
        <w:tc>
          <w:tcPr>
            <w:tcW w:w="67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6046" w:type="dxa"/>
            <w:vAlign w:val="center"/>
          </w:tcPr>
          <w:p>
            <w:pPr>
              <w:pStyle w:val="24"/>
              <w:widowControl/>
              <w:rPr>
                <w:rFonts w:ascii="宋体" w:hAnsi="宋体" w:eastAsia="方正仿宋_GBK"/>
                <w:bCs/>
                <w:color w:val="000000"/>
                <w:kern w:val="0"/>
                <w:szCs w:val="21"/>
              </w:rPr>
            </w:pPr>
            <w:r>
              <w:rPr>
                <w:rFonts w:ascii="宋体" w:hAnsi="宋体" w:eastAsia="方正仿宋_GBK"/>
                <w:bCs/>
                <w:color w:val="000000"/>
                <w:kern w:val="0"/>
                <w:szCs w:val="21"/>
              </w:rPr>
              <w:t>落实清洁消毒制度，做到一日一清洁消毒，并记录，其中，对公众高频接触物体表面和公共厕所、垃圾桶等每日进行2至3次消毒。</w:t>
            </w:r>
          </w:p>
        </w:tc>
        <w:tc>
          <w:tcPr>
            <w:tcW w:w="85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24"/>
              <w:widowControl/>
              <w:jc w:val="left"/>
              <w:rPr>
                <w:rFonts w:ascii="宋体" w:hAnsi="宋体" w:eastAsia="方正仿宋_GBK"/>
                <w:bCs/>
                <w:color w:val="000000"/>
                <w:kern w:val="0"/>
                <w:szCs w:val="21"/>
              </w:rPr>
            </w:pPr>
            <w:r>
              <w:rPr>
                <w:rFonts w:ascii="宋体" w:hAnsi="宋体" w:eastAsia="方正仿宋_GBK"/>
                <w:bCs/>
                <w:color w:val="000000"/>
                <w:kern w:val="0"/>
                <w:szCs w:val="21"/>
              </w:rPr>
              <w:t>无消毒记录扣0.5分，未及时消毒扣1.5分。</w:t>
            </w:r>
          </w:p>
        </w:tc>
        <w:tc>
          <w:tcPr>
            <w:tcW w:w="859" w:type="dxa"/>
            <w:vAlign w:val="center"/>
          </w:tcPr>
          <w:p>
            <w:pPr>
              <w:pStyle w:val="24"/>
              <w:widowControl/>
              <w:jc w:val="center"/>
              <w:rPr>
                <w:rFonts w:ascii="宋体" w:hAnsi="宋体" w:eastAsia="方正仿宋_GBK"/>
                <w:color w:val="000000"/>
                <w:kern w:val="0"/>
                <w:sz w:val="32"/>
                <w:szCs w:val="32"/>
              </w:rPr>
            </w:pPr>
          </w:p>
        </w:tc>
        <w:tc>
          <w:tcPr>
            <w:tcW w:w="858" w:type="dxa"/>
            <w:vAlign w:val="center"/>
          </w:tcPr>
          <w:p>
            <w:pPr>
              <w:pStyle w:val="24"/>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70" w:type="dxa"/>
            <w:vMerge w:val="continue"/>
            <w:vAlign w:val="center"/>
          </w:tcPr>
          <w:p>
            <w:pPr>
              <w:pStyle w:val="24"/>
              <w:jc w:val="center"/>
              <w:rPr>
                <w:rFonts w:ascii="宋体" w:hAnsi="宋体" w:eastAsia="方正仿宋_GBK"/>
                <w:bCs/>
                <w:color w:val="000000"/>
                <w:kern w:val="0"/>
                <w:sz w:val="32"/>
                <w:szCs w:val="32"/>
              </w:rPr>
            </w:pPr>
          </w:p>
        </w:tc>
        <w:tc>
          <w:tcPr>
            <w:tcW w:w="67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3</w:t>
            </w:r>
          </w:p>
        </w:tc>
        <w:tc>
          <w:tcPr>
            <w:tcW w:w="6046" w:type="dxa"/>
            <w:vAlign w:val="center"/>
          </w:tcPr>
          <w:p>
            <w:pPr>
              <w:pStyle w:val="24"/>
              <w:widowControl/>
              <w:rPr>
                <w:rFonts w:ascii="宋体" w:hAnsi="宋体" w:eastAsia="方正仿宋_GBK"/>
                <w:bCs/>
                <w:color w:val="000000"/>
                <w:kern w:val="0"/>
                <w:szCs w:val="21"/>
              </w:rPr>
            </w:pPr>
            <w:r>
              <w:rPr>
                <w:rFonts w:ascii="宋体" w:hAnsi="宋体" w:eastAsia="方正仿宋_GBK"/>
                <w:bCs/>
                <w:color w:val="000000"/>
                <w:kern w:val="0"/>
                <w:szCs w:val="21"/>
              </w:rPr>
              <w:t>承担农贸市场责任区内的“门前三包”责任。市场与经营户签订相关包保责任书。</w:t>
            </w:r>
          </w:p>
        </w:tc>
        <w:tc>
          <w:tcPr>
            <w:tcW w:w="85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1</w:t>
            </w:r>
          </w:p>
        </w:tc>
        <w:tc>
          <w:tcPr>
            <w:tcW w:w="3153" w:type="dxa"/>
            <w:vAlign w:val="center"/>
          </w:tcPr>
          <w:p>
            <w:pPr>
              <w:pStyle w:val="24"/>
              <w:widowControl/>
              <w:jc w:val="left"/>
              <w:rPr>
                <w:rFonts w:ascii="宋体" w:hAnsi="宋体" w:eastAsia="方正仿宋_GBK"/>
                <w:bCs/>
                <w:color w:val="000000"/>
                <w:kern w:val="0"/>
                <w:szCs w:val="21"/>
              </w:rPr>
            </w:pPr>
            <w:r>
              <w:rPr>
                <w:rFonts w:ascii="宋体" w:hAnsi="宋体" w:eastAsia="方正仿宋_GBK"/>
                <w:bCs/>
                <w:color w:val="000000"/>
                <w:kern w:val="0"/>
                <w:szCs w:val="21"/>
              </w:rPr>
              <w:t>漏签1户扣0.5分，扣完为止。</w:t>
            </w:r>
          </w:p>
        </w:tc>
        <w:tc>
          <w:tcPr>
            <w:tcW w:w="859" w:type="dxa"/>
            <w:vAlign w:val="center"/>
          </w:tcPr>
          <w:p>
            <w:pPr>
              <w:pStyle w:val="24"/>
              <w:widowControl/>
              <w:jc w:val="center"/>
              <w:rPr>
                <w:rFonts w:ascii="宋体" w:hAnsi="宋体" w:eastAsia="方正仿宋_GBK"/>
                <w:color w:val="000000"/>
                <w:kern w:val="0"/>
                <w:sz w:val="32"/>
                <w:szCs w:val="32"/>
              </w:rPr>
            </w:pPr>
          </w:p>
        </w:tc>
        <w:tc>
          <w:tcPr>
            <w:tcW w:w="858" w:type="dxa"/>
            <w:vAlign w:val="center"/>
          </w:tcPr>
          <w:p>
            <w:pPr>
              <w:pStyle w:val="24"/>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0" w:type="dxa"/>
            <w:vMerge w:val="continue"/>
            <w:vAlign w:val="center"/>
          </w:tcPr>
          <w:p>
            <w:pPr>
              <w:pStyle w:val="24"/>
              <w:jc w:val="center"/>
              <w:rPr>
                <w:rFonts w:ascii="宋体" w:hAnsi="宋体" w:eastAsia="方正仿宋_GBK"/>
                <w:bCs/>
                <w:color w:val="000000"/>
                <w:kern w:val="0"/>
                <w:sz w:val="32"/>
                <w:szCs w:val="32"/>
              </w:rPr>
            </w:pPr>
          </w:p>
        </w:tc>
        <w:tc>
          <w:tcPr>
            <w:tcW w:w="67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4</w:t>
            </w:r>
          </w:p>
        </w:tc>
        <w:tc>
          <w:tcPr>
            <w:tcW w:w="6046" w:type="dxa"/>
            <w:vAlign w:val="center"/>
          </w:tcPr>
          <w:p>
            <w:pPr>
              <w:pStyle w:val="24"/>
              <w:widowControl/>
              <w:rPr>
                <w:rFonts w:ascii="宋体" w:hAnsi="宋体" w:eastAsia="方正仿宋_GBK"/>
                <w:bCs/>
                <w:color w:val="000000"/>
                <w:kern w:val="0"/>
                <w:szCs w:val="21"/>
              </w:rPr>
            </w:pPr>
            <w:r>
              <w:rPr>
                <w:rFonts w:ascii="宋体" w:hAnsi="宋体" w:eastAsia="方正仿宋_GBK"/>
                <w:bCs/>
                <w:color w:val="000000"/>
                <w:kern w:val="0"/>
                <w:szCs w:val="21"/>
              </w:rPr>
              <w:t>市场公厕指派专人管理，有管理制度；不收费；保洁及时，无明显异味、无苍蝇、无小广告。</w:t>
            </w:r>
          </w:p>
        </w:tc>
        <w:tc>
          <w:tcPr>
            <w:tcW w:w="85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3</w:t>
            </w:r>
          </w:p>
        </w:tc>
        <w:tc>
          <w:tcPr>
            <w:tcW w:w="3153" w:type="dxa"/>
            <w:vAlign w:val="center"/>
          </w:tcPr>
          <w:p>
            <w:pPr>
              <w:pStyle w:val="24"/>
              <w:widowControl/>
              <w:jc w:val="left"/>
              <w:rPr>
                <w:rFonts w:ascii="宋体" w:hAnsi="宋体" w:eastAsia="方正仿宋_GBK"/>
                <w:bCs/>
                <w:color w:val="000000"/>
                <w:kern w:val="0"/>
                <w:szCs w:val="21"/>
              </w:rPr>
            </w:pPr>
            <w:r>
              <w:rPr>
                <w:rFonts w:ascii="宋体" w:hAnsi="宋体" w:eastAsia="方正仿宋_GBK"/>
                <w:bCs/>
                <w:color w:val="000000"/>
                <w:kern w:val="0"/>
                <w:szCs w:val="21"/>
              </w:rPr>
              <w:t>无专人管理和管理制度扣0.5分，收费扣1分，厕所环境卫生不达标扣1.5分。</w:t>
            </w:r>
          </w:p>
        </w:tc>
        <w:tc>
          <w:tcPr>
            <w:tcW w:w="859" w:type="dxa"/>
            <w:vAlign w:val="center"/>
          </w:tcPr>
          <w:p>
            <w:pPr>
              <w:pStyle w:val="24"/>
              <w:widowControl/>
              <w:jc w:val="center"/>
              <w:rPr>
                <w:rFonts w:ascii="宋体" w:hAnsi="宋体" w:eastAsia="方正仿宋_GBK"/>
                <w:color w:val="000000"/>
                <w:kern w:val="0"/>
                <w:sz w:val="32"/>
                <w:szCs w:val="32"/>
              </w:rPr>
            </w:pPr>
          </w:p>
        </w:tc>
        <w:tc>
          <w:tcPr>
            <w:tcW w:w="858" w:type="dxa"/>
            <w:vAlign w:val="center"/>
          </w:tcPr>
          <w:p>
            <w:pPr>
              <w:pStyle w:val="24"/>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670" w:type="dxa"/>
            <w:vMerge w:val="continue"/>
            <w:vAlign w:val="center"/>
          </w:tcPr>
          <w:p>
            <w:pPr>
              <w:pStyle w:val="24"/>
              <w:jc w:val="center"/>
              <w:rPr>
                <w:rFonts w:ascii="宋体" w:hAnsi="宋体" w:eastAsia="方正仿宋_GBK"/>
                <w:bCs/>
                <w:color w:val="000000"/>
                <w:kern w:val="0"/>
                <w:sz w:val="32"/>
                <w:szCs w:val="32"/>
              </w:rPr>
            </w:pPr>
          </w:p>
        </w:tc>
        <w:tc>
          <w:tcPr>
            <w:tcW w:w="67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5</w:t>
            </w:r>
          </w:p>
        </w:tc>
        <w:tc>
          <w:tcPr>
            <w:tcW w:w="6046" w:type="dxa"/>
            <w:vAlign w:val="center"/>
          </w:tcPr>
          <w:p>
            <w:pPr>
              <w:pStyle w:val="24"/>
              <w:widowControl/>
              <w:rPr>
                <w:rFonts w:ascii="宋体" w:hAnsi="宋体" w:eastAsia="方正仿宋_GBK"/>
                <w:bCs/>
                <w:kern w:val="0"/>
                <w:szCs w:val="21"/>
              </w:rPr>
            </w:pPr>
            <w:r>
              <w:rPr>
                <w:rFonts w:ascii="宋体" w:hAnsi="宋体" w:eastAsia="方正仿宋_GBK"/>
                <w:bCs/>
                <w:kern w:val="0"/>
                <w:szCs w:val="21"/>
              </w:rPr>
              <w:t>水产不在宰杀区外宰杀，宰杀垃圾做到规范处理、即产即清。经营户在每日收市后，落实“三清一消一清运”要求。</w:t>
            </w:r>
          </w:p>
        </w:tc>
        <w:tc>
          <w:tcPr>
            <w:tcW w:w="85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24"/>
              <w:widowControl/>
              <w:jc w:val="left"/>
              <w:rPr>
                <w:rFonts w:ascii="宋体" w:hAnsi="宋体" w:eastAsia="方正仿宋_GBK"/>
                <w:bCs/>
                <w:color w:val="000000"/>
                <w:kern w:val="0"/>
                <w:szCs w:val="21"/>
              </w:rPr>
            </w:pPr>
            <w:r>
              <w:rPr>
                <w:rFonts w:ascii="宋体" w:hAnsi="宋体" w:eastAsia="方正仿宋_GBK"/>
                <w:bCs/>
                <w:color w:val="000000"/>
                <w:kern w:val="0"/>
                <w:szCs w:val="21"/>
              </w:rPr>
              <w:t>未做到1户扣0.5分，扣完为止。</w:t>
            </w:r>
          </w:p>
        </w:tc>
        <w:tc>
          <w:tcPr>
            <w:tcW w:w="859" w:type="dxa"/>
            <w:vAlign w:val="center"/>
          </w:tcPr>
          <w:p>
            <w:pPr>
              <w:pStyle w:val="24"/>
              <w:widowControl/>
              <w:jc w:val="center"/>
              <w:rPr>
                <w:rFonts w:ascii="宋体" w:hAnsi="宋体" w:eastAsia="方正仿宋_GBK"/>
                <w:color w:val="000000"/>
                <w:kern w:val="0"/>
                <w:sz w:val="32"/>
                <w:szCs w:val="32"/>
              </w:rPr>
            </w:pPr>
          </w:p>
        </w:tc>
        <w:tc>
          <w:tcPr>
            <w:tcW w:w="858" w:type="dxa"/>
            <w:vAlign w:val="center"/>
          </w:tcPr>
          <w:p>
            <w:pPr>
              <w:pStyle w:val="24"/>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670" w:type="dxa"/>
            <w:vMerge w:val="continue"/>
            <w:vAlign w:val="center"/>
          </w:tcPr>
          <w:p>
            <w:pPr>
              <w:pStyle w:val="24"/>
              <w:jc w:val="center"/>
              <w:rPr>
                <w:rFonts w:ascii="宋体" w:hAnsi="宋体" w:eastAsia="方正仿宋_GBK"/>
                <w:bCs/>
                <w:color w:val="000000"/>
                <w:kern w:val="0"/>
                <w:sz w:val="32"/>
                <w:szCs w:val="32"/>
              </w:rPr>
            </w:pPr>
          </w:p>
        </w:tc>
        <w:tc>
          <w:tcPr>
            <w:tcW w:w="67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6</w:t>
            </w:r>
          </w:p>
        </w:tc>
        <w:tc>
          <w:tcPr>
            <w:tcW w:w="6046" w:type="dxa"/>
            <w:vAlign w:val="center"/>
          </w:tcPr>
          <w:p>
            <w:pPr>
              <w:pStyle w:val="24"/>
              <w:widowControl/>
              <w:rPr>
                <w:rFonts w:ascii="宋体" w:hAnsi="宋体" w:eastAsia="方正仿宋_GBK"/>
                <w:bCs/>
                <w:kern w:val="0"/>
                <w:szCs w:val="21"/>
              </w:rPr>
            </w:pPr>
            <w:r>
              <w:rPr>
                <w:rFonts w:ascii="宋体" w:hAnsi="宋体" w:eastAsia="方正仿宋_GBK"/>
                <w:bCs/>
                <w:kern w:val="0"/>
                <w:szCs w:val="21"/>
              </w:rPr>
              <w:t>活禽宰杀区做到全封闭、地面无污垢、残留垃圾。经营户在每日收市后，落实“三清一消一清运”要求。</w:t>
            </w:r>
          </w:p>
        </w:tc>
        <w:tc>
          <w:tcPr>
            <w:tcW w:w="85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24"/>
              <w:widowControl/>
              <w:jc w:val="left"/>
              <w:rPr>
                <w:rFonts w:ascii="宋体" w:hAnsi="宋体" w:eastAsia="方正仿宋_GBK"/>
                <w:bCs/>
                <w:color w:val="000000"/>
                <w:kern w:val="0"/>
                <w:szCs w:val="21"/>
              </w:rPr>
            </w:pPr>
            <w:r>
              <w:rPr>
                <w:rFonts w:ascii="宋体" w:hAnsi="宋体" w:eastAsia="方正仿宋_GBK"/>
                <w:bCs/>
                <w:color w:val="000000"/>
                <w:kern w:val="0"/>
                <w:szCs w:val="21"/>
              </w:rPr>
              <w:t>未做到1户扣0.5分，扣完为止。</w:t>
            </w:r>
          </w:p>
        </w:tc>
        <w:tc>
          <w:tcPr>
            <w:tcW w:w="859" w:type="dxa"/>
            <w:vAlign w:val="center"/>
          </w:tcPr>
          <w:p>
            <w:pPr>
              <w:pStyle w:val="24"/>
              <w:widowControl/>
              <w:jc w:val="center"/>
              <w:rPr>
                <w:rFonts w:ascii="宋体" w:hAnsi="宋体" w:eastAsia="方正仿宋_GBK"/>
                <w:color w:val="000000"/>
                <w:kern w:val="0"/>
                <w:sz w:val="32"/>
                <w:szCs w:val="32"/>
              </w:rPr>
            </w:pPr>
          </w:p>
        </w:tc>
        <w:tc>
          <w:tcPr>
            <w:tcW w:w="858" w:type="dxa"/>
            <w:vAlign w:val="center"/>
          </w:tcPr>
          <w:p>
            <w:pPr>
              <w:pStyle w:val="24"/>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670" w:type="dxa"/>
            <w:vMerge w:val="continue"/>
            <w:vAlign w:val="center"/>
          </w:tcPr>
          <w:p>
            <w:pPr>
              <w:pStyle w:val="24"/>
              <w:jc w:val="center"/>
              <w:rPr>
                <w:rFonts w:ascii="宋体" w:hAnsi="宋体" w:eastAsia="方正仿宋_GBK"/>
                <w:bCs/>
                <w:color w:val="000000"/>
                <w:kern w:val="0"/>
                <w:sz w:val="32"/>
                <w:szCs w:val="32"/>
              </w:rPr>
            </w:pPr>
          </w:p>
        </w:tc>
        <w:tc>
          <w:tcPr>
            <w:tcW w:w="67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7</w:t>
            </w:r>
          </w:p>
        </w:tc>
        <w:tc>
          <w:tcPr>
            <w:tcW w:w="6046" w:type="dxa"/>
            <w:vAlign w:val="center"/>
          </w:tcPr>
          <w:p>
            <w:pPr>
              <w:pStyle w:val="24"/>
              <w:widowControl/>
              <w:rPr>
                <w:rFonts w:ascii="宋体" w:hAnsi="宋体" w:eastAsia="方正仿宋_GBK"/>
                <w:bCs/>
                <w:color w:val="000000"/>
                <w:kern w:val="0"/>
                <w:szCs w:val="21"/>
              </w:rPr>
            </w:pPr>
            <w:r>
              <w:rPr>
                <w:rFonts w:ascii="宋体" w:hAnsi="宋体" w:eastAsia="方正仿宋_GBK"/>
                <w:bCs/>
                <w:color w:val="000000"/>
                <w:kern w:val="0"/>
                <w:szCs w:val="21"/>
              </w:rPr>
              <w:t>灭鼠、灭蚊、灭蝇、灭蟑工作达到爱卫会规定标准，密度控制在允许范围内。</w:t>
            </w:r>
          </w:p>
        </w:tc>
        <w:tc>
          <w:tcPr>
            <w:tcW w:w="85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24"/>
              <w:widowControl/>
              <w:jc w:val="left"/>
              <w:rPr>
                <w:rFonts w:ascii="宋体" w:hAnsi="宋体" w:eastAsia="方正仿宋_GBK"/>
                <w:bCs/>
                <w:color w:val="000000"/>
                <w:kern w:val="0"/>
                <w:szCs w:val="21"/>
              </w:rPr>
            </w:pPr>
            <w:r>
              <w:rPr>
                <w:rFonts w:ascii="宋体" w:hAnsi="宋体" w:eastAsia="方正仿宋_GBK"/>
                <w:bCs/>
                <w:color w:val="000000"/>
                <w:kern w:val="0"/>
                <w:szCs w:val="21"/>
              </w:rPr>
              <w:t>未做到扣2分。</w:t>
            </w:r>
          </w:p>
        </w:tc>
        <w:tc>
          <w:tcPr>
            <w:tcW w:w="859" w:type="dxa"/>
            <w:vAlign w:val="center"/>
          </w:tcPr>
          <w:p>
            <w:pPr>
              <w:pStyle w:val="24"/>
              <w:widowControl/>
              <w:jc w:val="center"/>
              <w:rPr>
                <w:rFonts w:ascii="宋体" w:hAnsi="宋体" w:eastAsia="方正仿宋_GBK"/>
                <w:color w:val="000000"/>
                <w:kern w:val="0"/>
                <w:sz w:val="32"/>
                <w:szCs w:val="32"/>
              </w:rPr>
            </w:pPr>
          </w:p>
        </w:tc>
        <w:tc>
          <w:tcPr>
            <w:tcW w:w="858" w:type="dxa"/>
            <w:vAlign w:val="center"/>
          </w:tcPr>
          <w:p>
            <w:pPr>
              <w:pStyle w:val="24"/>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670" w:type="dxa"/>
            <w:vMerge w:val="restart"/>
            <w:vAlign w:val="center"/>
          </w:tcPr>
          <w:p>
            <w:pPr>
              <w:pStyle w:val="24"/>
              <w:widowControl/>
              <w:jc w:val="center"/>
              <w:rPr>
                <w:rFonts w:ascii="宋体" w:hAnsi="宋体" w:eastAsia="方正仿宋_GBK"/>
                <w:b/>
                <w:bCs/>
                <w:color w:val="000000"/>
                <w:kern w:val="0"/>
                <w:sz w:val="32"/>
                <w:szCs w:val="32"/>
              </w:rPr>
            </w:pPr>
          </w:p>
          <w:p>
            <w:pPr>
              <w:pStyle w:val="24"/>
              <w:widowControl/>
              <w:jc w:val="center"/>
              <w:rPr>
                <w:rFonts w:ascii="宋体" w:hAnsi="宋体" w:eastAsia="方正仿宋_GBK"/>
                <w:b/>
                <w:bCs/>
                <w:color w:val="000000"/>
                <w:kern w:val="0"/>
                <w:sz w:val="32"/>
                <w:szCs w:val="32"/>
              </w:rPr>
            </w:pPr>
          </w:p>
          <w:p>
            <w:pPr>
              <w:pStyle w:val="24"/>
              <w:widowControl/>
              <w:jc w:val="center"/>
              <w:rPr>
                <w:rFonts w:ascii="宋体" w:hAnsi="宋体" w:eastAsia="方正仿宋_GBK"/>
                <w:b/>
                <w:bCs/>
                <w:color w:val="000000"/>
                <w:kern w:val="0"/>
                <w:sz w:val="32"/>
                <w:szCs w:val="32"/>
              </w:rPr>
            </w:pPr>
          </w:p>
          <w:p>
            <w:pPr>
              <w:pStyle w:val="24"/>
              <w:widowControl/>
              <w:rPr>
                <w:rFonts w:ascii="宋体" w:hAnsi="宋体" w:eastAsia="方正仿宋_GBK"/>
                <w:bCs/>
                <w:color w:val="000000"/>
                <w:kern w:val="0"/>
                <w:sz w:val="32"/>
                <w:szCs w:val="32"/>
              </w:rPr>
            </w:pPr>
            <w:r>
              <w:rPr>
                <w:rFonts w:hint="eastAsia" w:ascii="宋体" w:hAnsi="宋体" w:eastAsia="方正黑体_GBK" w:cs="方正黑体_GBK"/>
                <w:color w:val="000000"/>
                <w:kern w:val="0"/>
                <w:sz w:val="32"/>
                <w:szCs w:val="32"/>
              </w:rPr>
              <w:t>五、食品安全管理（28分）</w:t>
            </w:r>
          </w:p>
        </w:tc>
        <w:tc>
          <w:tcPr>
            <w:tcW w:w="67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1</w:t>
            </w:r>
          </w:p>
        </w:tc>
        <w:tc>
          <w:tcPr>
            <w:tcW w:w="6046" w:type="dxa"/>
            <w:vAlign w:val="center"/>
          </w:tcPr>
          <w:p>
            <w:pPr>
              <w:pStyle w:val="24"/>
              <w:widowControl/>
              <w:rPr>
                <w:rFonts w:ascii="宋体" w:hAnsi="宋体" w:eastAsia="方正仿宋_GBK"/>
                <w:bCs/>
                <w:color w:val="000000"/>
                <w:kern w:val="0"/>
                <w:szCs w:val="21"/>
              </w:rPr>
            </w:pPr>
            <w:r>
              <w:rPr>
                <w:rFonts w:ascii="宋体" w:hAnsi="宋体" w:eastAsia="方正仿宋_GBK"/>
                <w:bCs/>
                <w:color w:val="000000"/>
                <w:kern w:val="0"/>
                <w:szCs w:val="21"/>
              </w:rPr>
              <w:t>市场开办单位按照《食品安全法》的相关规定，履行食品安全管理义务，市场有食品安全事故应急预案，建立健全食品安全管理制度，督促销售者履行食品安全责任，加强食用农产品质量安全风险防控。</w:t>
            </w:r>
          </w:p>
        </w:tc>
        <w:tc>
          <w:tcPr>
            <w:tcW w:w="85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24"/>
              <w:widowControl/>
              <w:jc w:val="left"/>
              <w:rPr>
                <w:rFonts w:ascii="宋体" w:hAnsi="宋体" w:eastAsia="方正仿宋_GBK"/>
                <w:bCs/>
                <w:color w:val="000000"/>
                <w:kern w:val="0"/>
                <w:szCs w:val="21"/>
              </w:rPr>
            </w:pPr>
            <w:r>
              <w:rPr>
                <w:rFonts w:ascii="宋体" w:hAnsi="宋体" w:eastAsia="方正仿宋_GBK"/>
                <w:bCs/>
                <w:color w:val="000000"/>
                <w:kern w:val="0"/>
                <w:szCs w:val="21"/>
              </w:rPr>
              <w:t>无食品安全事故应急预案扣0.5分，未建全食品安全管理制度扣0.5分，未督促销售者履行食品安全责任扣1分。</w:t>
            </w:r>
          </w:p>
        </w:tc>
        <w:tc>
          <w:tcPr>
            <w:tcW w:w="859" w:type="dxa"/>
            <w:vAlign w:val="center"/>
          </w:tcPr>
          <w:p>
            <w:pPr>
              <w:pStyle w:val="24"/>
              <w:widowControl/>
              <w:jc w:val="center"/>
              <w:rPr>
                <w:rFonts w:ascii="宋体" w:hAnsi="宋体" w:eastAsia="方正仿宋_GBK"/>
                <w:color w:val="000000"/>
                <w:kern w:val="0"/>
                <w:sz w:val="32"/>
                <w:szCs w:val="32"/>
              </w:rPr>
            </w:pPr>
          </w:p>
        </w:tc>
        <w:tc>
          <w:tcPr>
            <w:tcW w:w="858" w:type="dxa"/>
            <w:vAlign w:val="center"/>
          </w:tcPr>
          <w:p>
            <w:pPr>
              <w:pStyle w:val="24"/>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670" w:type="dxa"/>
            <w:vMerge w:val="continue"/>
            <w:vAlign w:val="center"/>
          </w:tcPr>
          <w:p>
            <w:pPr>
              <w:pStyle w:val="24"/>
              <w:widowControl/>
              <w:jc w:val="center"/>
              <w:rPr>
                <w:rFonts w:ascii="宋体" w:hAnsi="宋体" w:eastAsia="方正仿宋_GBK"/>
                <w:bCs/>
                <w:color w:val="000000"/>
                <w:kern w:val="0"/>
                <w:sz w:val="32"/>
                <w:szCs w:val="32"/>
              </w:rPr>
            </w:pPr>
          </w:p>
        </w:tc>
        <w:tc>
          <w:tcPr>
            <w:tcW w:w="67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6046" w:type="dxa"/>
            <w:vAlign w:val="center"/>
          </w:tcPr>
          <w:p>
            <w:pPr>
              <w:pStyle w:val="24"/>
              <w:widowControl/>
              <w:rPr>
                <w:rFonts w:ascii="宋体" w:hAnsi="宋体" w:eastAsia="方正仿宋_GBK"/>
                <w:bCs/>
                <w:color w:val="000000"/>
                <w:kern w:val="0"/>
                <w:szCs w:val="21"/>
              </w:rPr>
            </w:pPr>
            <w:r>
              <w:rPr>
                <w:rFonts w:ascii="宋体" w:hAnsi="宋体" w:eastAsia="方正仿宋_GBK"/>
                <w:bCs/>
                <w:color w:val="000000"/>
                <w:kern w:val="0"/>
                <w:szCs w:val="21"/>
              </w:rPr>
              <w:t>建立入场销售者档案，如实记录销售者名称或者姓名、社会信用代码或者身份证号码、联系方式、住所、食用农产品主要品种、进货渠道、产地等信息。</w:t>
            </w:r>
          </w:p>
        </w:tc>
        <w:tc>
          <w:tcPr>
            <w:tcW w:w="85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24"/>
              <w:widowControl/>
              <w:jc w:val="left"/>
              <w:rPr>
                <w:rFonts w:ascii="宋体" w:hAnsi="宋体" w:eastAsia="方正仿宋_GBK"/>
                <w:bCs/>
                <w:color w:val="000000"/>
                <w:kern w:val="0"/>
                <w:szCs w:val="21"/>
              </w:rPr>
            </w:pPr>
            <w:r>
              <w:rPr>
                <w:rFonts w:ascii="宋体" w:hAnsi="宋体" w:eastAsia="方正仿宋_GBK"/>
                <w:bCs/>
                <w:color w:val="000000"/>
                <w:kern w:val="0"/>
                <w:szCs w:val="21"/>
              </w:rPr>
              <w:t>少建1户扣0.5分，扣完为止。</w:t>
            </w:r>
          </w:p>
        </w:tc>
        <w:tc>
          <w:tcPr>
            <w:tcW w:w="859" w:type="dxa"/>
            <w:vAlign w:val="center"/>
          </w:tcPr>
          <w:p>
            <w:pPr>
              <w:pStyle w:val="24"/>
              <w:widowControl/>
              <w:jc w:val="center"/>
              <w:rPr>
                <w:rFonts w:ascii="宋体" w:hAnsi="宋体" w:eastAsia="方正仿宋_GBK"/>
                <w:color w:val="000000"/>
                <w:kern w:val="0"/>
                <w:sz w:val="32"/>
                <w:szCs w:val="32"/>
              </w:rPr>
            </w:pPr>
          </w:p>
        </w:tc>
        <w:tc>
          <w:tcPr>
            <w:tcW w:w="858" w:type="dxa"/>
            <w:vAlign w:val="center"/>
          </w:tcPr>
          <w:p>
            <w:pPr>
              <w:pStyle w:val="24"/>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670" w:type="dxa"/>
            <w:vMerge w:val="continue"/>
            <w:vAlign w:val="center"/>
          </w:tcPr>
          <w:p>
            <w:pPr>
              <w:pStyle w:val="24"/>
              <w:widowControl/>
              <w:jc w:val="center"/>
              <w:rPr>
                <w:rFonts w:ascii="宋体" w:hAnsi="宋体" w:eastAsia="方正仿宋_GBK"/>
                <w:bCs/>
                <w:color w:val="000000"/>
                <w:kern w:val="0"/>
                <w:sz w:val="32"/>
                <w:szCs w:val="32"/>
              </w:rPr>
            </w:pPr>
          </w:p>
        </w:tc>
        <w:tc>
          <w:tcPr>
            <w:tcW w:w="67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3</w:t>
            </w:r>
          </w:p>
        </w:tc>
        <w:tc>
          <w:tcPr>
            <w:tcW w:w="6046" w:type="dxa"/>
            <w:vAlign w:val="center"/>
          </w:tcPr>
          <w:p>
            <w:pPr>
              <w:pStyle w:val="24"/>
              <w:widowControl/>
              <w:rPr>
                <w:rFonts w:ascii="宋体" w:hAnsi="宋体" w:eastAsia="方正仿宋_GBK"/>
                <w:bCs/>
                <w:color w:val="000000"/>
                <w:kern w:val="0"/>
                <w:szCs w:val="21"/>
              </w:rPr>
            </w:pPr>
            <w:r>
              <w:rPr>
                <w:rFonts w:ascii="宋体" w:hAnsi="宋体" w:eastAsia="方正仿宋_GBK"/>
                <w:bCs/>
                <w:color w:val="000000"/>
                <w:kern w:val="0"/>
                <w:szCs w:val="21"/>
              </w:rPr>
              <w:t>建立快速检测制度。市场有专业人员每天对场内销售的蔬菜和水果进行农药残留抽查检测，并做好检测记录，或者委托具有资质的食品检验机构，开展食用农产品抽样检验或者快速检测，并根据食用农产品种类和风险等级确定抽样检验或者快速检测频次。检测结果应当在市场设立的公示栏及时公示，并记入农残检测台账记录本。</w:t>
            </w:r>
          </w:p>
        </w:tc>
        <w:tc>
          <w:tcPr>
            <w:tcW w:w="85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3</w:t>
            </w:r>
          </w:p>
        </w:tc>
        <w:tc>
          <w:tcPr>
            <w:tcW w:w="3153" w:type="dxa"/>
            <w:vAlign w:val="center"/>
          </w:tcPr>
          <w:p>
            <w:pPr>
              <w:pStyle w:val="24"/>
              <w:widowControl/>
              <w:jc w:val="left"/>
              <w:rPr>
                <w:rFonts w:ascii="宋体" w:hAnsi="宋体" w:eastAsia="方正仿宋_GBK"/>
                <w:bCs/>
                <w:color w:val="000000"/>
                <w:kern w:val="0"/>
                <w:szCs w:val="21"/>
              </w:rPr>
            </w:pPr>
            <w:r>
              <w:rPr>
                <w:rFonts w:ascii="宋体" w:hAnsi="宋体" w:eastAsia="方正仿宋_GBK"/>
                <w:bCs/>
                <w:color w:val="000000"/>
                <w:kern w:val="0"/>
                <w:szCs w:val="21"/>
              </w:rPr>
              <w:t>未建立制度扣0.5分，未每日检测扣1分，未每日公示扣1分，未计入台账扣0.5分。</w:t>
            </w:r>
          </w:p>
        </w:tc>
        <w:tc>
          <w:tcPr>
            <w:tcW w:w="859" w:type="dxa"/>
            <w:vAlign w:val="center"/>
          </w:tcPr>
          <w:p>
            <w:pPr>
              <w:pStyle w:val="24"/>
              <w:widowControl/>
              <w:jc w:val="center"/>
              <w:rPr>
                <w:rFonts w:ascii="宋体" w:hAnsi="宋体" w:eastAsia="方正仿宋_GBK"/>
                <w:color w:val="000000"/>
                <w:kern w:val="0"/>
                <w:sz w:val="32"/>
                <w:szCs w:val="32"/>
              </w:rPr>
            </w:pPr>
          </w:p>
        </w:tc>
        <w:tc>
          <w:tcPr>
            <w:tcW w:w="858" w:type="dxa"/>
            <w:vAlign w:val="center"/>
          </w:tcPr>
          <w:p>
            <w:pPr>
              <w:pStyle w:val="24"/>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670" w:type="dxa"/>
            <w:vMerge w:val="continue"/>
            <w:vAlign w:val="center"/>
          </w:tcPr>
          <w:p>
            <w:pPr>
              <w:pStyle w:val="24"/>
              <w:widowControl/>
              <w:jc w:val="center"/>
              <w:rPr>
                <w:rFonts w:ascii="宋体" w:hAnsi="宋体" w:eastAsia="方正仿宋_GBK"/>
                <w:bCs/>
                <w:color w:val="000000"/>
                <w:kern w:val="0"/>
                <w:sz w:val="32"/>
                <w:szCs w:val="32"/>
              </w:rPr>
            </w:pPr>
          </w:p>
        </w:tc>
        <w:tc>
          <w:tcPr>
            <w:tcW w:w="67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4</w:t>
            </w:r>
          </w:p>
        </w:tc>
        <w:tc>
          <w:tcPr>
            <w:tcW w:w="6046" w:type="dxa"/>
            <w:vAlign w:val="center"/>
          </w:tcPr>
          <w:p>
            <w:pPr>
              <w:pStyle w:val="24"/>
              <w:widowControl/>
              <w:rPr>
                <w:rFonts w:ascii="宋体" w:hAnsi="宋体" w:eastAsia="方正仿宋_GBK"/>
                <w:bCs/>
                <w:color w:val="000000"/>
                <w:kern w:val="0"/>
                <w:szCs w:val="21"/>
              </w:rPr>
            </w:pPr>
            <w:r>
              <w:rPr>
                <w:rFonts w:ascii="宋体" w:hAnsi="宋体" w:eastAsia="方正仿宋_GBK"/>
                <w:bCs/>
                <w:color w:val="000000"/>
                <w:kern w:val="0"/>
                <w:szCs w:val="21"/>
              </w:rPr>
              <w:t>建立不合格农产品退市制度。市场开办者发现存在食用农产品不符合食品安全标准等违法行为的，应当要求销售者立即停止销售，依照集中交易市场管理规定或者与销售者签订的协议进行处理，并向所在地市场监督管理部门报告，并记录。</w:t>
            </w:r>
          </w:p>
        </w:tc>
        <w:tc>
          <w:tcPr>
            <w:tcW w:w="85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3</w:t>
            </w:r>
          </w:p>
        </w:tc>
        <w:tc>
          <w:tcPr>
            <w:tcW w:w="3153" w:type="dxa"/>
            <w:vAlign w:val="center"/>
          </w:tcPr>
          <w:p>
            <w:pPr>
              <w:pStyle w:val="24"/>
              <w:widowControl/>
              <w:jc w:val="left"/>
              <w:rPr>
                <w:rFonts w:ascii="宋体" w:hAnsi="宋体" w:eastAsia="方正仿宋_GBK"/>
                <w:bCs/>
                <w:color w:val="000000"/>
                <w:kern w:val="0"/>
                <w:szCs w:val="21"/>
              </w:rPr>
            </w:pPr>
            <w:r>
              <w:rPr>
                <w:rFonts w:ascii="宋体" w:hAnsi="宋体" w:eastAsia="方正仿宋_GBK"/>
                <w:bCs/>
                <w:color w:val="000000"/>
                <w:kern w:val="0"/>
                <w:szCs w:val="21"/>
              </w:rPr>
              <w:t>未建立制度扣0.5分，无记录台帐扣0.5分，对发现的不合格食用农产品未处理的扣1分，未向市监督管理部门报告扣1分。</w:t>
            </w:r>
          </w:p>
        </w:tc>
        <w:tc>
          <w:tcPr>
            <w:tcW w:w="859" w:type="dxa"/>
            <w:vAlign w:val="center"/>
          </w:tcPr>
          <w:p>
            <w:pPr>
              <w:pStyle w:val="24"/>
              <w:widowControl/>
              <w:jc w:val="center"/>
              <w:rPr>
                <w:rFonts w:ascii="宋体" w:hAnsi="宋体" w:eastAsia="方正仿宋_GBK"/>
                <w:color w:val="000000"/>
                <w:kern w:val="0"/>
                <w:sz w:val="32"/>
                <w:szCs w:val="32"/>
              </w:rPr>
            </w:pPr>
          </w:p>
        </w:tc>
        <w:tc>
          <w:tcPr>
            <w:tcW w:w="858" w:type="dxa"/>
            <w:vAlign w:val="center"/>
          </w:tcPr>
          <w:p>
            <w:pPr>
              <w:pStyle w:val="24"/>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0" w:type="dxa"/>
            <w:vMerge w:val="continue"/>
            <w:vAlign w:val="center"/>
          </w:tcPr>
          <w:p>
            <w:pPr>
              <w:pStyle w:val="24"/>
              <w:widowControl/>
              <w:jc w:val="center"/>
              <w:rPr>
                <w:rFonts w:ascii="宋体" w:hAnsi="宋体" w:eastAsia="方正仿宋_GBK"/>
                <w:bCs/>
                <w:color w:val="000000"/>
                <w:kern w:val="0"/>
                <w:sz w:val="32"/>
                <w:szCs w:val="32"/>
              </w:rPr>
            </w:pPr>
          </w:p>
        </w:tc>
        <w:tc>
          <w:tcPr>
            <w:tcW w:w="67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5</w:t>
            </w:r>
          </w:p>
        </w:tc>
        <w:tc>
          <w:tcPr>
            <w:tcW w:w="6046" w:type="dxa"/>
            <w:vAlign w:val="center"/>
          </w:tcPr>
          <w:p>
            <w:pPr>
              <w:pStyle w:val="24"/>
              <w:widowControl/>
              <w:rPr>
                <w:rFonts w:ascii="宋体" w:hAnsi="宋体" w:eastAsia="方正仿宋_GBK"/>
                <w:bCs/>
                <w:color w:val="000000"/>
                <w:kern w:val="0"/>
                <w:szCs w:val="21"/>
              </w:rPr>
            </w:pPr>
            <w:r>
              <w:rPr>
                <w:rFonts w:ascii="宋体" w:hAnsi="宋体" w:eastAsia="方正仿宋_GBK"/>
                <w:bCs/>
                <w:color w:val="000000"/>
                <w:kern w:val="0"/>
                <w:szCs w:val="21"/>
              </w:rPr>
              <w:t>相关职能部门依法对食品及食用农产品进行监督抽样时，市场开办者应当积极配合。</w:t>
            </w:r>
          </w:p>
        </w:tc>
        <w:tc>
          <w:tcPr>
            <w:tcW w:w="85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24"/>
              <w:widowControl/>
              <w:jc w:val="left"/>
              <w:rPr>
                <w:rFonts w:ascii="宋体" w:hAnsi="宋体" w:eastAsia="方正仿宋_GBK"/>
                <w:bCs/>
                <w:color w:val="000000"/>
                <w:kern w:val="0"/>
                <w:szCs w:val="21"/>
              </w:rPr>
            </w:pPr>
            <w:r>
              <w:rPr>
                <w:rFonts w:ascii="宋体" w:hAnsi="宋体" w:eastAsia="方正仿宋_GBK"/>
                <w:bCs/>
                <w:color w:val="000000"/>
                <w:kern w:val="0"/>
                <w:szCs w:val="21"/>
              </w:rPr>
              <w:t>未做到扣2分。</w:t>
            </w:r>
          </w:p>
        </w:tc>
        <w:tc>
          <w:tcPr>
            <w:tcW w:w="859" w:type="dxa"/>
            <w:vAlign w:val="center"/>
          </w:tcPr>
          <w:p>
            <w:pPr>
              <w:pStyle w:val="24"/>
              <w:widowControl/>
              <w:jc w:val="center"/>
              <w:rPr>
                <w:rFonts w:ascii="宋体" w:hAnsi="宋体" w:eastAsia="方正仿宋_GBK"/>
                <w:color w:val="000000"/>
                <w:kern w:val="0"/>
                <w:sz w:val="32"/>
                <w:szCs w:val="32"/>
              </w:rPr>
            </w:pPr>
          </w:p>
        </w:tc>
        <w:tc>
          <w:tcPr>
            <w:tcW w:w="858" w:type="dxa"/>
            <w:vAlign w:val="center"/>
          </w:tcPr>
          <w:p>
            <w:pPr>
              <w:pStyle w:val="24"/>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670" w:type="dxa"/>
            <w:vMerge w:val="continue"/>
            <w:vAlign w:val="center"/>
          </w:tcPr>
          <w:p>
            <w:pPr>
              <w:pStyle w:val="24"/>
              <w:widowControl/>
              <w:jc w:val="center"/>
              <w:rPr>
                <w:rFonts w:ascii="宋体" w:hAnsi="宋体" w:eastAsia="方正仿宋_GBK"/>
                <w:bCs/>
                <w:color w:val="000000"/>
                <w:kern w:val="0"/>
                <w:sz w:val="32"/>
                <w:szCs w:val="32"/>
              </w:rPr>
            </w:pPr>
          </w:p>
        </w:tc>
        <w:tc>
          <w:tcPr>
            <w:tcW w:w="67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6</w:t>
            </w:r>
          </w:p>
        </w:tc>
        <w:tc>
          <w:tcPr>
            <w:tcW w:w="6046" w:type="dxa"/>
            <w:vAlign w:val="center"/>
          </w:tcPr>
          <w:p>
            <w:pPr>
              <w:pStyle w:val="24"/>
              <w:widowControl/>
              <w:rPr>
                <w:rFonts w:ascii="宋体" w:hAnsi="宋体" w:eastAsia="方正仿宋_GBK"/>
                <w:bCs/>
                <w:color w:val="000000"/>
                <w:kern w:val="0"/>
                <w:szCs w:val="21"/>
              </w:rPr>
            </w:pPr>
            <w:r>
              <w:rPr>
                <w:rFonts w:ascii="宋体" w:hAnsi="宋体" w:eastAsia="方正仿宋_GBK"/>
                <w:bCs/>
                <w:color w:val="000000"/>
                <w:kern w:val="0"/>
                <w:szCs w:val="21"/>
              </w:rPr>
              <w:t>实行索证索票制度，建立进货台帐，记录进货渠道；经营者初次与供货单位交易时，应当查验其主体资格合法证明文件，包括营业执照、食品生产许可证（食品生产加工小作坊登记证）、食品经营许可证（食品摊贩备案卡）等；经营者在进货时，应当按批次向供货单位索取质量合格证明，包括：食用农产品产地证明、检疫检验合格证明或进货票据，食品及相关产品应当有相应的检验合格证明和进货票据等证明文件。</w:t>
            </w:r>
          </w:p>
        </w:tc>
        <w:tc>
          <w:tcPr>
            <w:tcW w:w="85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4</w:t>
            </w:r>
          </w:p>
        </w:tc>
        <w:tc>
          <w:tcPr>
            <w:tcW w:w="3153" w:type="dxa"/>
            <w:vAlign w:val="center"/>
          </w:tcPr>
          <w:p>
            <w:pPr>
              <w:pStyle w:val="24"/>
              <w:widowControl/>
              <w:jc w:val="left"/>
              <w:rPr>
                <w:rFonts w:ascii="宋体" w:hAnsi="宋体" w:eastAsia="方正仿宋_GBK"/>
                <w:bCs/>
                <w:color w:val="000000"/>
                <w:kern w:val="0"/>
                <w:szCs w:val="21"/>
              </w:rPr>
            </w:pPr>
            <w:r>
              <w:rPr>
                <w:rFonts w:ascii="宋体" w:hAnsi="宋体" w:eastAsia="方正仿宋_GBK"/>
                <w:bCs/>
                <w:color w:val="000000"/>
                <w:kern w:val="0"/>
                <w:szCs w:val="21"/>
              </w:rPr>
              <w:t>未做到1户扣扣1分，扣完为止。</w:t>
            </w:r>
          </w:p>
        </w:tc>
        <w:tc>
          <w:tcPr>
            <w:tcW w:w="859" w:type="dxa"/>
            <w:vAlign w:val="center"/>
          </w:tcPr>
          <w:p>
            <w:pPr>
              <w:pStyle w:val="24"/>
              <w:widowControl/>
              <w:jc w:val="center"/>
              <w:rPr>
                <w:rFonts w:ascii="宋体" w:hAnsi="宋体" w:eastAsia="方正仿宋_GBK"/>
                <w:color w:val="000000"/>
                <w:kern w:val="0"/>
                <w:sz w:val="32"/>
                <w:szCs w:val="32"/>
              </w:rPr>
            </w:pPr>
          </w:p>
        </w:tc>
        <w:tc>
          <w:tcPr>
            <w:tcW w:w="858" w:type="dxa"/>
            <w:vAlign w:val="center"/>
          </w:tcPr>
          <w:p>
            <w:pPr>
              <w:pStyle w:val="24"/>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70" w:type="dxa"/>
            <w:vMerge w:val="continue"/>
            <w:vAlign w:val="center"/>
          </w:tcPr>
          <w:p>
            <w:pPr>
              <w:pStyle w:val="24"/>
              <w:widowControl/>
              <w:jc w:val="center"/>
              <w:rPr>
                <w:rFonts w:ascii="宋体" w:hAnsi="宋体" w:eastAsia="方正仿宋_GBK"/>
                <w:bCs/>
                <w:color w:val="000000"/>
                <w:kern w:val="0"/>
                <w:sz w:val="32"/>
                <w:szCs w:val="32"/>
              </w:rPr>
            </w:pPr>
          </w:p>
        </w:tc>
        <w:tc>
          <w:tcPr>
            <w:tcW w:w="67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7</w:t>
            </w:r>
          </w:p>
        </w:tc>
        <w:tc>
          <w:tcPr>
            <w:tcW w:w="6046" w:type="dxa"/>
            <w:vAlign w:val="center"/>
          </w:tcPr>
          <w:p>
            <w:pPr>
              <w:pStyle w:val="24"/>
              <w:widowControl/>
              <w:rPr>
                <w:rFonts w:ascii="宋体" w:hAnsi="宋体" w:eastAsia="方正仿宋_GBK"/>
                <w:bCs/>
                <w:color w:val="000000"/>
                <w:kern w:val="0"/>
                <w:szCs w:val="21"/>
              </w:rPr>
            </w:pPr>
            <w:r>
              <w:rPr>
                <w:rFonts w:ascii="宋体" w:hAnsi="宋体" w:eastAsia="方正仿宋_GBK"/>
                <w:bCs/>
                <w:kern w:val="0"/>
                <w:szCs w:val="21"/>
              </w:rPr>
              <w:t>从依法批准设立的定点屠宰场购进肉类及其制品，并在摊档明显位置张挂肉品的检疫检验证和肉品品质合格证；外地输入的生猪肉及其产品的采购依照有关规定执行；畜禽及肉品经营者应当每天对经营场所实施清洁消毒，并在市场开办者组织下实施每月清空家禽消毒制度；家禽经营者要落实安全防护措施，穿戴口罩手套等防护品。有动物检验检疫记录台账并及时更新、公示。</w:t>
            </w:r>
          </w:p>
        </w:tc>
        <w:tc>
          <w:tcPr>
            <w:tcW w:w="85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4</w:t>
            </w:r>
          </w:p>
        </w:tc>
        <w:tc>
          <w:tcPr>
            <w:tcW w:w="3153" w:type="dxa"/>
            <w:vAlign w:val="center"/>
          </w:tcPr>
          <w:p>
            <w:pPr>
              <w:pStyle w:val="24"/>
              <w:widowControl/>
              <w:jc w:val="left"/>
              <w:rPr>
                <w:rFonts w:ascii="宋体" w:hAnsi="宋体" w:eastAsia="方正仿宋_GBK"/>
                <w:bCs/>
                <w:color w:val="000000"/>
                <w:kern w:val="0"/>
                <w:szCs w:val="21"/>
              </w:rPr>
            </w:pPr>
            <w:r>
              <w:rPr>
                <w:rFonts w:ascii="宋体" w:hAnsi="宋体" w:eastAsia="方正仿宋_GBK"/>
                <w:bCs/>
                <w:color w:val="000000"/>
                <w:kern w:val="0"/>
                <w:szCs w:val="21"/>
              </w:rPr>
              <w:t>未做到1户扣1分，扣完为止。</w:t>
            </w:r>
          </w:p>
        </w:tc>
        <w:tc>
          <w:tcPr>
            <w:tcW w:w="859" w:type="dxa"/>
            <w:vAlign w:val="center"/>
          </w:tcPr>
          <w:p>
            <w:pPr>
              <w:pStyle w:val="24"/>
              <w:widowControl/>
              <w:jc w:val="center"/>
              <w:rPr>
                <w:rFonts w:ascii="宋体" w:hAnsi="宋体" w:eastAsia="方正仿宋_GBK"/>
                <w:color w:val="000000"/>
                <w:kern w:val="0"/>
                <w:sz w:val="32"/>
                <w:szCs w:val="32"/>
              </w:rPr>
            </w:pPr>
          </w:p>
        </w:tc>
        <w:tc>
          <w:tcPr>
            <w:tcW w:w="858" w:type="dxa"/>
            <w:vAlign w:val="center"/>
          </w:tcPr>
          <w:p>
            <w:pPr>
              <w:pStyle w:val="24"/>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70" w:type="dxa"/>
            <w:vMerge w:val="continue"/>
            <w:vAlign w:val="center"/>
          </w:tcPr>
          <w:p>
            <w:pPr>
              <w:pStyle w:val="24"/>
              <w:widowControl/>
              <w:jc w:val="center"/>
              <w:rPr>
                <w:rFonts w:ascii="宋体" w:hAnsi="宋体" w:eastAsia="方正仿宋_GBK"/>
                <w:bCs/>
                <w:color w:val="000000"/>
                <w:kern w:val="0"/>
                <w:sz w:val="32"/>
                <w:szCs w:val="32"/>
              </w:rPr>
            </w:pPr>
          </w:p>
        </w:tc>
        <w:tc>
          <w:tcPr>
            <w:tcW w:w="67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8</w:t>
            </w:r>
          </w:p>
        </w:tc>
        <w:tc>
          <w:tcPr>
            <w:tcW w:w="6046" w:type="dxa"/>
            <w:vAlign w:val="center"/>
          </w:tcPr>
          <w:p>
            <w:pPr>
              <w:pStyle w:val="24"/>
              <w:widowControl/>
              <w:rPr>
                <w:rFonts w:ascii="宋体" w:hAnsi="宋体" w:eastAsia="方正仿宋_GBK"/>
                <w:bCs/>
                <w:color w:val="000000"/>
                <w:kern w:val="0"/>
                <w:szCs w:val="21"/>
              </w:rPr>
            </w:pPr>
            <w:r>
              <w:rPr>
                <w:rFonts w:ascii="宋体" w:hAnsi="宋体" w:eastAsia="方正仿宋_GBK"/>
                <w:bCs/>
                <w:color w:val="000000"/>
                <w:kern w:val="0"/>
                <w:szCs w:val="21"/>
              </w:rPr>
              <w:t>销售进口食用农产品，应当提供出入境检验检疫部门出具的入境货物检验检疫证明等证明文件。</w:t>
            </w:r>
          </w:p>
        </w:tc>
        <w:tc>
          <w:tcPr>
            <w:tcW w:w="85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1</w:t>
            </w:r>
          </w:p>
        </w:tc>
        <w:tc>
          <w:tcPr>
            <w:tcW w:w="3153" w:type="dxa"/>
            <w:vAlign w:val="center"/>
          </w:tcPr>
          <w:p>
            <w:pPr>
              <w:pStyle w:val="24"/>
              <w:widowControl/>
              <w:jc w:val="left"/>
              <w:rPr>
                <w:rFonts w:ascii="宋体" w:hAnsi="宋体" w:eastAsia="方正仿宋_GBK"/>
                <w:bCs/>
                <w:color w:val="000000"/>
                <w:kern w:val="0"/>
                <w:szCs w:val="21"/>
              </w:rPr>
            </w:pPr>
            <w:r>
              <w:rPr>
                <w:rFonts w:ascii="宋体" w:hAnsi="宋体" w:eastAsia="方正仿宋_GBK"/>
                <w:bCs/>
                <w:color w:val="000000"/>
                <w:kern w:val="0"/>
                <w:szCs w:val="21"/>
              </w:rPr>
              <w:t>未做到1户扣0.5分，扣完为止。</w:t>
            </w:r>
          </w:p>
        </w:tc>
        <w:tc>
          <w:tcPr>
            <w:tcW w:w="859" w:type="dxa"/>
            <w:vAlign w:val="center"/>
          </w:tcPr>
          <w:p>
            <w:pPr>
              <w:pStyle w:val="24"/>
              <w:widowControl/>
              <w:jc w:val="center"/>
              <w:rPr>
                <w:rFonts w:ascii="宋体" w:hAnsi="宋体" w:eastAsia="方正仿宋_GBK"/>
                <w:color w:val="000000"/>
                <w:kern w:val="0"/>
                <w:sz w:val="32"/>
                <w:szCs w:val="32"/>
              </w:rPr>
            </w:pPr>
          </w:p>
        </w:tc>
        <w:tc>
          <w:tcPr>
            <w:tcW w:w="858" w:type="dxa"/>
            <w:vAlign w:val="center"/>
          </w:tcPr>
          <w:p>
            <w:pPr>
              <w:pStyle w:val="24"/>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70" w:type="dxa"/>
            <w:vMerge w:val="continue"/>
            <w:vAlign w:val="center"/>
          </w:tcPr>
          <w:p>
            <w:pPr>
              <w:pStyle w:val="24"/>
              <w:widowControl/>
              <w:jc w:val="center"/>
              <w:rPr>
                <w:rFonts w:ascii="宋体" w:hAnsi="宋体" w:eastAsia="方正仿宋_GBK"/>
                <w:bCs/>
                <w:color w:val="000000"/>
                <w:kern w:val="0"/>
                <w:sz w:val="32"/>
                <w:szCs w:val="32"/>
              </w:rPr>
            </w:pPr>
          </w:p>
        </w:tc>
        <w:tc>
          <w:tcPr>
            <w:tcW w:w="67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9</w:t>
            </w:r>
          </w:p>
        </w:tc>
        <w:tc>
          <w:tcPr>
            <w:tcW w:w="6046" w:type="dxa"/>
            <w:vAlign w:val="center"/>
          </w:tcPr>
          <w:p>
            <w:pPr>
              <w:pStyle w:val="24"/>
              <w:widowControl/>
              <w:rPr>
                <w:rFonts w:ascii="宋体" w:hAnsi="宋体" w:eastAsia="方正仿宋_GBK"/>
                <w:bCs/>
                <w:color w:val="000000"/>
                <w:kern w:val="0"/>
                <w:szCs w:val="21"/>
              </w:rPr>
            </w:pPr>
            <w:r>
              <w:rPr>
                <w:rFonts w:ascii="宋体" w:hAnsi="宋体" w:eastAsia="方正仿宋_GBK"/>
                <w:bCs/>
                <w:color w:val="000000"/>
                <w:kern w:val="0"/>
                <w:szCs w:val="21"/>
              </w:rPr>
              <w:t>经营直接入口食品及熟食制品的，场所环境整洁，应当具备冷藏、消毒器具，生熟食品分开存放；从业人员应持有效健康证，并保持个人卫生，经营直接入口散装食品时，穿戴清洁的工作衣、帽、口罩、手套，使用无毒、清洁的售货工具及包装物，不得裸手直接接触食品。</w:t>
            </w:r>
          </w:p>
        </w:tc>
        <w:tc>
          <w:tcPr>
            <w:tcW w:w="85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4</w:t>
            </w:r>
          </w:p>
        </w:tc>
        <w:tc>
          <w:tcPr>
            <w:tcW w:w="3153" w:type="dxa"/>
            <w:vAlign w:val="center"/>
          </w:tcPr>
          <w:p>
            <w:pPr>
              <w:pStyle w:val="24"/>
              <w:widowControl/>
              <w:jc w:val="left"/>
              <w:rPr>
                <w:rFonts w:ascii="宋体" w:hAnsi="宋体" w:eastAsia="方正仿宋_GBK"/>
                <w:bCs/>
                <w:color w:val="000000"/>
                <w:kern w:val="0"/>
                <w:szCs w:val="21"/>
              </w:rPr>
            </w:pPr>
            <w:r>
              <w:rPr>
                <w:rFonts w:ascii="宋体" w:hAnsi="宋体" w:eastAsia="方正仿宋_GBK"/>
                <w:bCs/>
                <w:color w:val="000000"/>
                <w:kern w:val="0"/>
                <w:szCs w:val="21"/>
              </w:rPr>
              <w:t>经营场所和条件不符合要求或未生熟分开的，1户扣0.5分，扣完为止；未持健康证上岗、不穿衣戴帽、裸手接触食品1个扣0.5分，扣完为止。</w:t>
            </w:r>
          </w:p>
        </w:tc>
        <w:tc>
          <w:tcPr>
            <w:tcW w:w="859" w:type="dxa"/>
            <w:vAlign w:val="center"/>
          </w:tcPr>
          <w:p>
            <w:pPr>
              <w:pStyle w:val="24"/>
              <w:widowControl/>
              <w:jc w:val="center"/>
              <w:rPr>
                <w:rFonts w:ascii="宋体" w:hAnsi="宋体" w:eastAsia="方正仿宋_GBK"/>
                <w:color w:val="000000"/>
                <w:kern w:val="0"/>
                <w:sz w:val="32"/>
                <w:szCs w:val="32"/>
              </w:rPr>
            </w:pPr>
          </w:p>
        </w:tc>
        <w:tc>
          <w:tcPr>
            <w:tcW w:w="858" w:type="dxa"/>
            <w:vAlign w:val="center"/>
          </w:tcPr>
          <w:p>
            <w:pPr>
              <w:pStyle w:val="24"/>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670" w:type="dxa"/>
            <w:vMerge w:val="continue"/>
            <w:vAlign w:val="center"/>
          </w:tcPr>
          <w:p>
            <w:pPr>
              <w:pStyle w:val="24"/>
              <w:widowControl/>
              <w:jc w:val="center"/>
              <w:rPr>
                <w:rFonts w:ascii="宋体" w:hAnsi="宋体" w:eastAsia="方正仿宋_GBK"/>
                <w:bCs/>
                <w:color w:val="000000"/>
                <w:kern w:val="0"/>
                <w:sz w:val="32"/>
                <w:szCs w:val="32"/>
              </w:rPr>
            </w:pPr>
          </w:p>
        </w:tc>
        <w:tc>
          <w:tcPr>
            <w:tcW w:w="67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10</w:t>
            </w:r>
          </w:p>
        </w:tc>
        <w:tc>
          <w:tcPr>
            <w:tcW w:w="6046" w:type="dxa"/>
            <w:vAlign w:val="center"/>
          </w:tcPr>
          <w:p>
            <w:pPr>
              <w:pStyle w:val="24"/>
              <w:widowControl/>
              <w:rPr>
                <w:rFonts w:ascii="宋体" w:hAnsi="宋体" w:eastAsia="方正仿宋_GBK"/>
                <w:bCs/>
                <w:color w:val="000000"/>
                <w:kern w:val="0"/>
                <w:szCs w:val="21"/>
              </w:rPr>
            </w:pPr>
            <w:r>
              <w:rPr>
                <w:rFonts w:ascii="宋体" w:hAnsi="宋体" w:eastAsia="方正仿宋_GBK"/>
                <w:bCs/>
                <w:color w:val="000000"/>
                <w:kern w:val="0"/>
                <w:szCs w:val="21"/>
              </w:rPr>
              <w:t>进入市场销售的食用农产品在包装、保鲜、贮存、运输中使用保鲜剂、防腐剂等食品添加剂和包装材料等食品相关产品，应当符合食品安全国家标准。</w:t>
            </w:r>
          </w:p>
        </w:tc>
        <w:tc>
          <w:tcPr>
            <w:tcW w:w="85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1</w:t>
            </w:r>
          </w:p>
        </w:tc>
        <w:tc>
          <w:tcPr>
            <w:tcW w:w="3153" w:type="dxa"/>
            <w:vAlign w:val="center"/>
          </w:tcPr>
          <w:p>
            <w:pPr>
              <w:pStyle w:val="24"/>
              <w:widowControl/>
              <w:jc w:val="left"/>
              <w:rPr>
                <w:rFonts w:ascii="宋体" w:hAnsi="宋体" w:eastAsia="方正仿宋_GBK"/>
                <w:bCs/>
                <w:color w:val="000000"/>
                <w:kern w:val="0"/>
                <w:szCs w:val="21"/>
              </w:rPr>
            </w:pPr>
            <w:r>
              <w:rPr>
                <w:rFonts w:ascii="宋体" w:hAnsi="宋体" w:eastAsia="方正仿宋_GBK"/>
                <w:bCs/>
                <w:color w:val="000000"/>
                <w:kern w:val="0"/>
                <w:szCs w:val="21"/>
              </w:rPr>
              <w:t>未做到扣1分。</w:t>
            </w:r>
          </w:p>
        </w:tc>
        <w:tc>
          <w:tcPr>
            <w:tcW w:w="859" w:type="dxa"/>
            <w:vAlign w:val="center"/>
          </w:tcPr>
          <w:p>
            <w:pPr>
              <w:pStyle w:val="24"/>
              <w:widowControl/>
              <w:jc w:val="center"/>
              <w:rPr>
                <w:rFonts w:ascii="宋体" w:hAnsi="宋体" w:eastAsia="方正仿宋_GBK"/>
                <w:color w:val="000000"/>
                <w:kern w:val="0"/>
                <w:sz w:val="32"/>
                <w:szCs w:val="32"/>
              </w:rPr>
            </w:pPr>
          </w:p>
        </w:tc>
        <w:tc>
          <w:tcPr>
            <w:tcW w:w="858" w:type="dxa"/>
            <w:vAlign w:val="center"/>
          </w:tcPr>
          <w:p>
            <w:pPr>
              <w:pStyle w:val="24"/>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70" w:type="dxa"/>
            <w:vMerge w:val="continue"/>
            <w:vAlign w:val="center"/>
          </w:tcPr>
          <w:p>
            <w:pPr>
              <w:pStyle w:val="24"/>
              <w:widowControl/>
              <w:jc w:val="center"/>
              <w:rPr>
                <w:rFonts w:ascii="宋体" w:hAnsi="宋体" w:eastAsia="方正仿宋_GBK"/>
                <w:bCs/>
                <w:color w:val="000000"/>
                <w:kern w:val="0"/>
                <w:sz w:val="32"/>
                <w:szCs w:val="32"/>
              </w:rPr>
            </w:pPr>
          </w:p>
        </w:tc>
        <w:tc>
          <w:tcPr>
            <w:tcW w:w="67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11</w:t>
            </w:r>
          </w:p>
        </w:tc>
        <w:tc>
          <w:tcPr>
            <w:tcW w:w="6046" w:type="dxa"/>
            <w:vAlign w:val="center"/>
          </w:tcPr>
          <w:p>
            <w:pPr>
              <w:pStyle w:val="24"/>
              <w:widowControl/>
              <w:rPr>
                <w:rFonts w:ascii="宋体" w:hAnsi="宋体" w:eastAsia="方正仿宋_GBK"/>
                <w:bCs/>
                <w:color w:val="000000"/>
                <w:kern w:val="0"/>
                <w:szCs w:val="21"/>
              </w:rPr>
            </w:pPr>
            <w:r>
              <w:rPr>
                <w:rFonts w:ascii="宋体" w:hAnsi="宋体" w:eastAsia="方正仿宋_GBK"/>
                <w:bCs/>
                <w:color w:val="000000"/>
                <w:kern w:val="0"/>
                <w:szCs w:val="21"/>
              </w:rPr>
              <w:t>市场内预包装食品类无过期、变质、感官异常、伪劣食品；散装食品无异味、变质、感官异常。</w:t>
            </w:r>
          </w:p>
        </w:tc>
        <w:tc>
          <w:tcPr>
            <w:tcW w:w="85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24"/>
              <w:widowControl/>
              <w:jc w:val="left"/>
              <w:rPr>
                <w:rFonts w:ascii="宋体" w:hAnsi="宋体" w:eastAsia="方正仿宋_GBK"/>
                <w:bCs/>
                <w:color w:val="000000"/>
                <w:kern w:val="0"/>
                <w:szCs w:val="21"/>
              </w:rPr>
            </w:pPr>
            <w:r>
              <w:rPr>
                <w:rFonts w:ascii="宋体" w:hAnsi="宋体" w:eastAsia="方正仿宋_GBK"/>
                <w:bCs/>
                <w:color w:val="000000"/>
                <w:kern w:val="0"/>
                <w:szCs w:val="21"/>
              </w:rPr>
              <w:t>未做到扣2分。</w:t>
            </w:r>
          </w:p>
        </w:tc>
        <w:tc>
          <w:tcPr>
            <w:tcW w:w="859" w:type="dxa"/>
            <w:vAlign w:val="center"/>
          </w:tcPr>
          <w:p>
            <w:pPr>
              <w:pStyle w:val="24"/>
              <w:widowControl/>
              <w:jc w:val="center"/>
              <w:rPr>
                <w:rFonts w:ascii="宋体" w:hAnsi="宋体" w:eastAsia="方正仿宋_GBK"/>
                <w:color w:val="000000"/>
                <w:kern w:val="0"/>
                <w:sz w:val="32"/>
                <w:szCs w:val="32"/>
              </w:rPr>
            </w:pPr>
          </w:p>
        </w:tc>
        <w:tc>
          <w:tcPr>
            <w:tcW w:w="858" w:type="dxa"/>
            <w:vAlign w:val="center"/>
          </w:tcPr>
          <w:p>
            <w:pPr>
              <w:pStyle w:val="24"/>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670" w:type="dxa"/>
            <w:vMerge w:val="restart"/>
            <w:vAlign w:val="center"/>
          </w:tcPr>
          <w:p>
            <w:pPr>
              <w:pStyle w:val="24"/>
              <w:widowControl/>
              <w:jc w:val="center"/>
              <w:rPr>
                <w:rFonts w:ascii="宋体" w:hAnsi="宋体" w:eastAsia="方正仿宋_GBK"/>
                <w:bCs/>
                <w:color w:val="000000"/>
                <w:kern w:val="0"/>
                <w:sz w:val="32"/>
                <w:szCs w:val="32"/>
              </w:rPr>
            </w:pPr>
            <w:r>
              <w:rPr>
                <w:rFonts w:hint="eastAsia" w:ascii="宋体" w:hAnsi="宋体" w:eastAsia="方正黑体_GBK" w:cs="方正黑体_GBK"/>
                <w:bCs/>
                <w:color w:val="000000"/>
                <w:kern w:val="0"/>
                <w:sz w:val="32"/>
                <w:szCs w:val="32"/>
              </w:rPr>
              <w:t>六、计量与价格管理（5分）</w:t>
            </w:r>
          </w:p>
        </w:tc>
        <w:tc>
          <w:tcPr>
            <w:tcW w:w="67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1</w:t>
            </w:r>
          </w:p>
        </w:tc>
        <w:tc>
          <w:tcPr>
            <w:tcW w:w="6046" w:type="dxa"/>
            <w:vAlign w:val="center"/>
          </w:tcPr>
          <w:p>
            <w:pPr>
              <w:pStyle w:val="24"/>
              <w:widowControl/>
              <w:rPr>
                <w:rFonts w:ascii="宋体" w:hAnsi="宋体" w:eastAsia="方正仿宋_GBK"/>
                <w:bCs/>
                <w:color w:val="000000"/>
                <w:kern w:val="0"/>
                <w:szCs w:val="21"/>
              </w:rPr>
            </w:pPr>
            <w:r>
              <w:rPr>
                <w:rFonts w:ascii="宋体" w:hAnsi="宋体" w:eastAsia="方正仿宋_GBK"/>
                <w:bCs/>
                <w:color w:val="000000"/>
                <w:kern w:val="0"/>
                <w:szCs w:val="21"/>
              </w:rPr>
              <w:t>每个进出口的显著位置设有一台公平秤，符合市场（商场）公平秤设置与管理规范；计量承诺制度上墙公示。</w:t>
            </w:r>
          </w:p>
        </w:tc>
        <w:tc>
          <w:tcPr>
            <w:tcW w:w="85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1</w:t>
            </w:r>
          </w:p>
        </w:tc>
        <w:tc>
          <w:tcPr>
            <w:tcW w:w="3153" w:type="dxa"/>
            <w:vAlign w:val="center"/>
          </w:tcPr>
          <w:p>
            <w:pPr>
              <w:pStyle w:val="24"/>
              <w:widowControl/>
              <w:jc w:val="left"/>
              <w:rPr>
                <w:rFonts w:ascii="宋体" w:hAnsi="宋体" w:eastAsia="方正仿宋_GBK"/>
                <w:bCs/>
                <w:color w:val="000000"/>
                <w:kern w:val="0"/>
                <w:szCs w:val="21"/>
              </w:rPr>
            </w:pPr>
            <w:r>
              <w:rPr>
                <w:rFonts w:ascii="宋体" w:hAnsi="宋体" w:eastAsia="方正仿宋_GBK"/>
                <w:bCs/>
                <w:color w:val="000000"/>
                <w:kern w:val="0"/>
                <w:szCs w:val="21"/>
              </w:rPr>
              <w:t>一个进出口无公平秤扣0.5分，制度未上墙扣0.5分。</w:t>
            </w:r>
          </w:p>
        </w:tc>
        <w:tc>
          <w:tcPr>
            <w:tcW w:w="859" w:type="dxa"/>
            <w:vAlign w:val="center"/>
          </w:tcPr>
          <w:p>
            <w:pPr>
              <w:pStyle w:val="24"/>
              <w:widowControl/>
              <w:jc w:val="center"/>
              <w:rPr>
                <w:rFonts w:ascii="宋体" w:hAnsi="宋体" w:eastAsia="方正仿宋_GBK"/>
                <w:color w:val="000000"/>
                <w:kern w:val="0"/>
                <w:sz w:val="32"/>
                <w:szCs w:val="32"/>
              </w:rPr>
            </w:pPr>
          </w:p>
        </w:tc>
        <w:tc>
          <w:tcPr>
            <w:tcW w:w="858" w:type="dxa"/>
            <w:vAlign w:val="center"/>
          </w:tcPr>
          <w:p>
            <w:pPr>
              <w:pStyle w:val="24"/>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670" w:type="dxa"/>
            <w:vMerge w:val="continue"/>
            <w:vAlign w:val="center"/>
          </w:tcPr>
          <w:p>
            <w:pPr>
              <w:pStyle w:val="24"/>
              <w:widowControl/>
              <w:jc w:val="center"/>
              <w:rPr>
                <w:rFonts w:ascii="宋体" w:hAnsi="宋体" w:eastAsia="方正仿宋_GBK"/>
                <w:bCs/>
                <w:color w:val="000000"/>
                <w:kern w:val="0"/>
                <w:sz w:val="32"/>
                <w:szCs w:val="32"/>
              </w:rPr>
            </w:pPr>
          </w:p>
        </w:tc>
        <w:tc>
          <w:tcPr>
            <w:tcW w:w="67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6046" w:type="dxa"/>
            <w:vAlign w:val="center"/>
          </w:tcPr>
          <w:p>
            <w:pPr>
              <w:pStyle w:val="24"/>
              <w:widowControl/>
              <w:rPr>
                <w:rFonts w:ascii="宋体" w:hAnsi="宋体" w:eastAsia="方正仿宋_GBK"/>
                <w:bCs/>
                <w:color w:val="000000"/>
                <w:kern w:val="0"/>
                <w:szCs w:val="21"/>
              </w:rPr>
            </w:pPr>
            <w:r>
              <w:rPr>
                <w:rFonts w:ascii="宋体" w:hAnsi="宋体" w:eastAsia="方正仿宋_GBK"/>
                <w:bCs/>
                <w:color w:val="000000"/>
                <w:kern w:val="0"/>
                <w:szCs w:val="21"/>
              </w:rPr>
              <w:t>计量器具均在规定检定周期内使用，有定期检查记录，建立台账，督促</w:t>
            </w:r>
            <w:r>
              <w:rPr>
                <w:rFonts w:hint="eastAsia" w:ascii="宋体" w:hAnsi="宋体" w:eastAsia="方正仿宋_GBK"/>
                <w:bCs/>
                <w:color w:val="000000"/>
                <w:kern w:val="0"/>
                <w:szCs w:val="21"/>
              </w:rPr>
              <w:t>组织</w:t>
            </w:r>
            <w:r>
              <w:rPr>
                <w:rFonts w:ascii="宋体" w:hAnsi="宋体" w:eastAsia="方正仿宋_GBK"/>
                <w:bCs/>
                <w:color w:val="000000"/>
                <w:kern w:val="0"/>
                <w:szCs w:val="21"/>
              </w:rPr>
              <w:t>场内经营者定期向法定计量检定机构申请周期强制检定</w:t>
            </w:r>
            <w:r>
              <w:rPr>
                <w:rFonts w:hint="eastAsia" w:ascii="宋体" w:hAnsi="宋体" w:eastAsia="方正仿宋_GBK"/>
                <w:bCs/>
                <w:color w:val="000000"/>
                <w:kern w:val="0"/>
                <w:szCs w:val="21"/>
              </w:rPr>
              <w:t>（备案）</w:t>
            </w:r>
            <w:r>
              <w:rPr>
                <w:rFonts w:ascii="宋体" w:hAnsi="宋体" w:eastAsia="方正仿宋_GBK"/>
                <w:bCs/>
                <w:color w:val="000000"/>
                <w:kern w:val="0"/>
                <w:szCs w:val="21"/>
              </w:rPr>
              <w:t>，依法正确使用、维护计量器具。</w:t>
            </w:r>
          </w:p>
        </w:tc>
        <w:tc>
          <w:tcPr>
            <w:tcW w:w="85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24"/>
              <w:widowControl/>
              <w:jc w:val="left"/>
              <w:rPr>
                <w:rFonts w:ascii="宋体" w:hAnsi="宋体" w:eastAsia="方正仿宋_GBK"/>
                <w:bCs/>
                <w:color w:val="000000"/>
                <w:kern w:val="0"/>
                <w:szCs w:val="21"/>
              </w:rPr>
            </w:pPr>
            <w:r>
              <w:rPr>
                <w:rFonts w:ascii="宋体" w:hAnsi="宋体" w:eastAsia="方正仿宋_GBK"/>
                <w:bCs/>
                <w:color w:val="000000"/>
                <w:kern w:val="0"/>
                <w:szCs w:val="21"/>
              </w:rPr>
              <w:t>无记录台帐扣0.5分；使用未在规定检定</w:t>
            </w:r>
            <w:r>
              <w:rPr>
                <w:rFonts w:hint="eastAsia" w:ascii="宋体" w:hAnsi="宋体" w:eastAsia="方正仿宋_GBK"/>
                <w:bCs/>
                <w:color w:val="000000"/>
                <w:kern w:val="0"/>
                <w:szCs w:val="21"/>
              </w:rPr>
              <w:t>（备案）</w:t>
            </w:r>
            <w:r>
              <w:rPr>
                <w:rFonts w:ascii="宋体" w:hAnsi="宋体" w:eastAsia="方正仿宋_GBK"/>
                <w:bCs/>
                <w:color w:val="000000"/>
                <w:kern w:val="0"/>
                <w:szCs w:val="21"/>
              </w:rPr>
              <w:t>的计量器具一起扣0.5分，1.5分扣完为止。</w:t>
            </w:r>
          </w:p>
        </w:tc>
        <w:tc>
          <w:tcPr>
            <w:tcW w:w="859" w:type="dxa"/>
            <w:vAlign w:val="center"/>
          </w:tcPr>
          <w:p>
            <w:pPr>
              <w:pStyle w:val="24"/>
              <w:widowControl/>
              <w:jc w:val="center"/>
              <w:rPr>
                <w:rFonts w:ascii="宋体" w:hAnsi="宋体" w:eastAsia="方正仿宋_GBK"/>
                <w:color w:val="000000"/>
                <w:kern w:val="0"/>
                <w:sz w:val="32"/>
                <w:szCs w:val="32"/>
              </w:rPr>
            </w:pPr>
          </w:p>
        </w:tc>
        <w:tc>
          <w:tcPr>
            <w:tcW w:w="858" w:type="dxa"/>
            <w:vAlign w:val="center"/>
          </w:tcPr>
          <w:p>
            <w:pPr>
              <w:pStyle w:val="24"/>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70" w:type="dxa"/>
            <w:vMerge w:val="continue"/>
            <w:vAlign w:val="center"/>
          </w:tcPr>
          <w:p>
            <w:pPr>
              <w:pStyle w:val="24"/>
              <w:widowControl/>
              <w:jc w:val="center"/>
              <w:rPr>
                <w:rFonts w:ascii="宋体" w:hAnsi="宋体" w:eastAsia="方正仿宋_GBK"/>
                <w:bCs/>
                <w:color w:val="000000"/>
                <w:kern w:val="0"/>
                <w:sz w:val="32"/>
                <w:szCs w:val="32"/>
              </w:rPr>
            </w:pPr>
          </w:p>
        </w:tc>
        <w:tc>
          <w:tcPr>
            <w:tcW w:w="67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3</w:t>
            </w:r>
          </w:p>
        </w:tc>
        <w:tc>
          <w:tcPr>
            <w:tcW w:w="6046" w:type="dxa"/>
            <w:vAlign w:val="center"/>
          </w:tcPr>
          <w:p>
            <w:pPr>
              <w:pStyle w:val="24"/>
              <w:widowControl/>
              <w:rPr>
                <w:rFonts w:ascii="宋体" w:hAnsi="宋体" w:eastAsia="方正仿宋_GBK"/>
                <w:bCs/>
                <w:color w:val="000000"/>
                <w:kern w:val="0"/>
                <w:szCs w:val="21"/>
              </w:rPr>
            </w:pPr>
            <w:r>
              <w:rPr>
                <w:rFonts w:ascii="宋体" w:hAnsi="宋体" w:eastAsia="方正仿宋_GBK"/>
                <w:bCs/>
                <w:kern w:val="0"/>
                <w:szCs w:val="21"/>
              </w:rPr>
              <w:t>实行明码标价，使用的标价签或者价目牌应当标明品名、计价单位、销售价格等内容。</w:t>
            </w:r>
          </w:p>
        </w:tc>
        <w:tc>
          <w:tcPr>
            <w:tcW w:w="85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24"/>
              <w:widowControl/>
              <w:jc w:val="left"/>
              <w:rPr>
                <w:rFonts w:ascii="宋体" w:hAnsi="宋体" w:eastAsia="方正仿宋_GBK"/>
                <w:bCs/>
                <w:color w:val="000000"/>
                <w:kern w:val="0"/>
                <w:szCs w:val="21"/>
              </w:rPr>
            </w:pPr>
            <w:r>
              <w:rPr>
                <w:rFonts w:ascii="宋体" w:hAnsi="宋体" w:eastAsia="方正仿宋_GBK"/>
                <w:bCs/>
                <w:color w:val="000000"/>
                <w:kern w:val="0"/>
                <w:szCs w:val="21"/>
              </w:rPr>
              <w:t>出现未明码标价经营户1户扣0.5分，扣完为止</w:t>
            </w:r>
          </w:p>
        </w:tc>
        <w:tc>
          <w:tcPr>
            <w:tcW w:w="859" w:type="dxa"/>
            <w:vAlign w:val="center"/>
          </w:tcPr>
          <w:p>
            <w:pPr>
              <w:pStyle w:val="24"/>
              <w:widowControl/>
              <w:jc w:val="center"/>
              <w:rPr>
                <w:rFonts w:ascii="宋体" w:hAnsi="宋体" w:eastAsia="方正仿宋_GBK"/>
                <w:color w:val="000000"/>
                <w:kern w:val="0"/>
                <w:sz w:val="32"/>
                <w:szCs w:val="32"/>
              </w:rPr>
            </w:pPr>
          </w:p>
        </w:tc>
        <w:tc>
          <w:tcPr>
            <w:tcW w:w="858" w:type="dxa"/>
            <w:vAlign w:val="center"/>
          </w:tcPr>
          <w:p>
            <w:pPr>
              <w:pStyle w:val="24"/>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387" w:type="dxa"/>
            <w:gridSpan w:val="3"/>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总分</w:t>
            </w:r>
          </w:p>
        </w:tc>
        <w:tc>
          <w:tcPr>
            <w:tcW w:w="851" w:type="dxa"/>
            <w:vAlign w:val="center"/>
          </w:tcPr>
          <w:p>
            <w:pPr>
              <w:pStyle w:val="24"/>
              <w:widowControl/>
              <w:jc w:val="center"/>
              <w:rPr>
                <w:rFonts w:ascii="宋体" w:hAnsi="宋体" w:eastAsia="方正仿宋_GBK"/>
                <w:bCs/>
                <w:color w:val="000000"/>
                <w:kern w:val="0"/>
                <w:szCs w:val="21"/>
              </w:rPr>
            </w:pPr>
            <w:r>
              <w:rPr>
                <w:rFonts w:ascii="宋体" w:hAnsi="宋体" w:eastAsia="方正仿宋_GBK"/>
                <w:bCs/>
                <w:color w:val="000000"/>
                <w:kern w:val="0"/>
                <w:szCs w:val="21"/>
              </w:rPr>
              <w:t>100</w:t>
            </w:r>
          </w:p>
        </w:tc>
        <w:tc>
          <w:tcPr>
            <w:tcW w:w="3153" w:type="dxa"/>
            <w:vAlign w:val="center"/>
          </w:tcPr>
          <w:p>
            <w:pPr>
              <w:pStyle w:val="24"/>
              <w:widowControl/>
              <w:jc w:val="left"/>
              <w:rPr>
                <w:rFonts w:ascii="宋体" w:hAnsi="宋体" w:eastAsia="方正仿宋_GBK"/>
                <w:bCs/>
                <w:color w:val="000000"/>
                <w:kern w:val="0"/>
                <w:szCs w:val="21"/>
              </w:rPr>
            </w:pPr>
          </w:p>
        </w:tc>
        <w:tc>
          <w:tcPr>
            <w:tcW w:w="859" w:type="dxa"/>
            <w:vAlign w:val="center"/>
          </w:tcPr>
          <w:p>
            <w:pPr>
              <w:pStyle w:val="24"/>
              <w:widowControl/>
              <w:jc w:val="center"/>
              <w:rPr>
                <w:rFonts w:ascii="宋体" w:hAnsi="宋体" w:eastAsia="方正仿宋_GBK"/>
                <w:color w:val="000000"/>
                <w:kern w:val="0"/>
                <w:sz w:val="32"/>
                <w:szCs w:val="32"/>
              </w:rPr>
            </w:pPr>
          </w:p>
        </w:tc>
        <w:tc>
          <w:tcPr>
            <w:tcW w:w="858" w:type="dxa"/>
            <w:vAlign w:val="center"/>
          </w:tcPr>
          <w:p>
            <w:pPr>
              <w:pStyle w:val="24"/>
              <w:widowControl/>
              <w:jc w:val="center"/>
              <w:rPr>
                <w:rFonts w:ascii="宋体" w:hAnsi="宋体" w:eastAsia="方正仿宋_GBK"/>
                <w:color w:val="000000"/>
                <w:kern w:val="0"/>
                <w:sz w:val="32"/>
                <w:szCs w:val="32"/>
              </w:rPr>
            </w:pPr>
          </w:p>
        </w:tc>
      </w:tr>
    </w:tbl>
    <w:p>
      <w:pPr>
        <w:pStyle w:val="2"/>
        <w:rPr>
          <w:rFonts w:hint="default" w:ascii="宋体" w:hAnsi="宋体" w:eastAsia="方正仿宋_GBK"/>
          <w:sz w:val="32"/>
          <w:szCs w:val="32"/>
        </w:rPr>
      </w:pPr>
      <w:r>
        <w:rPr>
          <w:rFonts w:ascii="宋体" w:hAnsi="宋体" w:eastAsia="方正仿宋_GBK" w:cs="方正仿宋_GBK"/>
        </w:rPr>
        <w:t xml:space="preserve">          评价人员：                                                       时间:     年   月    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NjI2OWQ5ODYwYTRkNjU0ODkyZmVmNTEzZjYxZTEifQ=="/>
  </w:docVars>
  <w:rsids>
    <w:rsidRoot w:val="00963778"/>
    <w:rsid w:val="00362DAC"/>
    <w:rsid w:val="00390AEF"/>
    <w:rsid w:val="00434611"/>
    <w:rsid w:val="00472309"/>
    <w:rsid w:val="004C13F6"/>
    <w:rsid w:val="005117B9"/>
    <w:rsid w:val="00616E38"/>
    <w:rsid w:val="00707E50"/>
    <w:rsid w:val="007526D3"/>
    <w:rsid w:val="0079687B"/>
    <w:rsid w:val="0082743D"/>
    <w:rsid w:val="00963778"/>
    <w:rsid w:val="00980974"/>
    <w:rsid w:val="009C2AEF"/>
    <w:rsid w:val="009F53B1"/>
    <w:rsid w:val="00A56095"/>
    <w:rsid w:val="00B25D60"/>
    <w:rsid w:val="00B94FB2"/>
    <w:rsid w:val="00F41D0F"/>
    <w:rsid w:val="159D19B0"/>
    <w:rsid w:val="257D79C1"/>
    <w:rsid w:val="3F1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19"/>
    <w:qFormat/>
    <w:uiPriority w:val="0"/>
    <w:pPr>
      <w:keepNext/>
      <w:keepLines/>
      <w:spacing w:line="576" w:lineRule="auto"/>
      <w:outlineLvl w:val="0"/>
    </w:pPr>
    <w:rPr>
      <w:rFonts w:cs="宋体"/>
      <w:b/>
      <w:bCs/>
      <w:kern w:val="44"/>
      <w:sz w:val="44"/>
      <w:szCs w:val="4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kern w:val="0"/>
      <w:sz w:val="24"/>
      <w:szCs w:val="22"/>
      <w:lang w:val="en-US" w:eastAsia="zh-CN" w:bidi="ar-SA"/>
    </w:rPr>
  </w:style>
  <w:style w:type="paragraph" w:styleId="4">
    <w:name w:val="Normal Indent"/>
    <w:basedOn w:val="1"/>
    <w:qFormat/>
    <w:uiPriority w:val="0"/>
    <w:pPr>
      <w:ind w:firstLine="420" w:firstLineChars="200"/>
    </w:pPr>
    <w:rPr>
      <w:szCs w:val="21"/>
    </w:rPr>
  </w:style>
  <w:style w:type="paragraph" w:styleId="5">
    <w:name w:val="Body Text"/>
    <w:basedOn w:val="1"/>
    <w:link w:val="41"/>
    <w:qFormat/>
    <w:uiPriority w:val="0"/>
    <w:pPr>
      <w:spacing w:after="120"/>
    </w:pPr>
  </w:style>
  <w:style w:type="paragraph" w:styleId="6">
    <w:name w:val="Date"/>
    <w:basedOn w:val="1"/>
    <w:next w:val="1"/>
    <w:link w:val="38"/>
    <w:qFormat/>
    <w:uiPriority w:val="0"/>
    <w:pPr>
      <w:ind w:left="100" w:leftChars="2500"/>
    </w:pPr>
  </w:style>
  <w:style w:type="paragraph" w:styleId="7">
    <w:name w:val="Body Text Indent 2"/>
    <w:basedOn w:val="1"/>
    <w:link w:val="32"/>
    <w:qFormat/>
    <w:uiPriority w:val="0"/>
    <w:pPr>
      <w:spacing w:after="120" w:line="480" w:lineRule="auto"/>
      <w:ind w:left="420" w:leftChars="200"/>
    </w:pPr>
  </w:style>
  <w:style w:type="paragraph" w:styleId="8">
    <w:name w:val="Balloon Text"/>
    <w:basedOn w:val="1"/>
    <w:link w:val="42"/>
    <w:semiHidden/>
    <w:qFormat/>
    <w:uiPriority w:val="0"/>
    <w:rPr>
      <w:sz w:val="18"/>
      <w:szCs w:val="18"/>
    </w:rPr>
  </w:style>
  <w:style w:type="paragraph" w:styleId="9">
    <w:name w:val="footer"/>
    <w:basedOn w:val="1"/>
    <w:link w:val="1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basedOn w:val="14"/>
    <w:qFormat/>
    <w:uiPriority w:val="0"/>
    <w:rPr>
      <w:color w:val="0068B7"/>
      <w:u w:val="none"/>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3"/>
    <w:qFormat/>
    <w:uiPriority w:val="0"/>
    <w:rPr>
      <w:rFonts w:ascii="Times New Roman" w:hAnsi="Times New Roman" w:eastAsia="宋体" w:cs="宋体"/>
      <w:b/>
      <w:bCs/>
      <w:kern w:val="44"/>
      <w:sz w:val="44"/>
      <w:szCs w:val="44"/>
    </w:rPr>
  </w:style>
  <w:style w:type="character" w:customStyle="1" w:styleId="20">
    <w:name w:val="页码 New New New"/>
    <w:basedOn w:val="14"/>
    <w:qFormat/>
    <w:uiPriority w:val="0"/>
  </w:style>
  <w:style w:type="character" w:customStyle="1" w:styleId="21">
    <w:name w:val="默认段落字体 New New New"/>
    <w:qFormat/>
    <w:uiPriority w:val="0"/>
    <w:rPr>
      <w:rFonts w:ascii="仿宋_GB2312" w:eastAsia="仿宋_GB2312"/>
      <w:b/>
      <w:sz w:val="32"/>
      <w:szCs w:val="32"/>
    </w:rPr>
  </w:style>
  <w:style w:type="character" w:customStyle="1" w:styleId="22">
    <w:name w:val="默认段落字体 New"/>
    <w:link w:val="23"/>
    <w:qFormat/>
    <w:uiPriority w:val="0"/>
    <w:rPr>
      <w:rFonts w:ascii="仿宋_GB2312" w:hAnsi="Times New Roman" w:eastAsia="仿宋_GB2312" w:cs="Times New Roman"/>
      <w:b/>
      <w:kern w:val="0"/>
      <w:sz w:val="32"/>
      <w:szCs w:val="32"/>
    </w:rPr>
  </w:style>
  <w:style w:type="paragraph" w:customStyle="1" w:styleId="23">
    <w:name w:val="Char Char Char Char"/>
    <w:basedOn w:val="24"/>
    <w:link w:val="22"/>
    <w:qFormat/>
    <w:uiPriority w:val="0"/>
    <w:rPr>
      <w:rFonts w:ascii="仿宋_GB2312" w:eastAsia="仿宋_GB2312"/>
      <w:b/>
      <w:kern w:val="0"/>
      <w:sz w:val="32"/>
      <w:szCs w:val="32"/>
    </w:rPr>
  </w:style>
  <w:style w:type="paragraph" w:customStyle="1" w:styleId="2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页码 New"/>
    <w:basedOn w:val="22"/>
    <w:qFormat/>
    <w:uiPriority w:val="0"/>
    <w:rPr>
      <w:rFonts w:ascii="仿宋_GB2312" w:hAnsi="Times New Roman" w:eastAsia="仿宋_GB2312" w:cs="Times New Roman"/>
      <w:kern w:val="0"/>
      <w:sz w:val="32"/>
      <w:szCs w:val="32"/>
    </w:rPr>
  </w:style>
  <w:style w:type="character" w:customStyle="1" w:styleId="26">
    <w:name w:val="NormalCharacter"/>
    <w:link w:val="27"/>
    <w:qFormat/>
    <w:uiPriority w:val="0"/>
    <w:rPr>
      <w:rFonts w:ascii="Times New Roman" w:hAnsi="Times New Roman" w:eastAsia="宋体"/>
      <w:kern w:val="0"/>
      <w:sz w:val="20"/>
      <w:szCs w:val="20"/>
    </w:rPr>
  </w:style>
  <w:style w:type="paragraph" w:customStyle="1" w:styleId="27">
    <w:name w:val="UserStyle_14"/>
    <w:basedOn w:val="1"/>
    <w:link w:val="26"/>
    <w:qFormat/>
    <w:uiPriority w:val="0"/>
    <w:rPr>
      <w:rFonts w:cstheme="minorBidi"/>
      <w:kern w:val="0"/>
      <w:sz w:val="20"/>
    </w:rPr>
  </w:style>
  <w:style w:type="character" w:customStyle="1" w:styleId="28">
    <w:name w:val="默认段落字体 New New"/>
    <w:qFormat/>
    <w:uiPriority w:val="0"/>
    <w:rPr>
      <w:rFonts w:ascii="仿宋_GB2312" w:eastAsia="仿宋_GB2312"/>
      <w:b/>
      <w:sz w:val="32"/>
      <w:szCs w:val="32"/>
    </w:rPr>
  </w:style>
  <w:style w:type="character" w:customStyle="1" w:styleId="29">
    <w:name w:val="页码 New New"/>
    <w:basedOn w:val="14"/>
    <w:qFormat/>
    <w:uiPriority w:val="0"/>
  </w:style>
  <w:style w:type="character" w:customStyle="1" w:styleId="30">
    <w:name w:val="10"/>
    <w:basedOn w:val="14"/>
    <w:qFormat/>
    <w:uiPriority w:val="0"/>
    <w:rPr>
      <w:rFonts w:hint="default" w:ascii="Calibri" w:hAnsi="Calibri"/>
    </w:rPr>
  </w:style>
  <w:style w:type="paragraph" w:customStyle="1" w:styleId="31">
    <w:name w:val="Normal New New New"/>
    <w:qFormat/>
    <w:uiPriority w:val="0"/>
    <w:pPr>
      <w:jc w:val="both"/>
    </w:pPr>
    <w:rPr>
      <w:rFonts w:ascii="Times New Roman" w:hAnsi="Times New Roman" w:eastAsia="宋体" w:cs="Times New Roman"/>
      <w:kern w:val="2"/>
      <w:sz w:val="21"/>
      <w:szCs w:val="22"/>
      <w:lang w:val="en-US" w:eastAsia="zh-CN" w:bidi="ar-SA"/>
    </w:rPr>
  </w:style>
  <w:style w:type="character" w:customStyle="1" w:styleId="32">
    <w:name w:val="正文文本缩进 2 Char"/>
    <w:basedOn w:val="14"/>
    <w:link w:val="7"/>
    <w:qFormat/>
    <w:uiPriority w:val="0"/>
    <w:rPr>
      <w:rFonts w:ascii="Times New Roman" w:hAnsi="Times New Roman" w:eastAsia="宋体" w:cs="Times New Roman"/>
      <w:szCs w:val="20"/>
    </w:rPr>
  </w:style>
  <w:style w:type="paragraph" w:customStyle="1" w:styleId="33">
    <w:name w:val="页眉 New New New"/>
    <w:basedOn w:val="3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34">
    <w:name w:val="正文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24"/>
    <w:next w:val="37"/>
    <w:qFormat/>
    <w:uiPriority w:val="0"/>
    <w:rPr>
      <w:rFonts w:cs="黑体"/>
    </w:rPr>
  </w:style>
  <w:style w:type="paragraph" w:customStyle="1" w:styleId="37">
    <w:name w:val="图表目录1"/>
    <w:basedOn w:val="36"/>
    <w:next w:val="36"/>
    <w:qFormat/>
    <w:uiPriority w:val="0"/>
    <w:pPr>
      <w:spacing w:beforeAutospacing="1" w:afterAutospacing="1"/>
      <w:ind w:left="200" w:leftChars="200" w:hanging="200" w:hangingChars="200"/>
    </w:pPr>
  </w:style>
  <w:style w:type="character" w:customStyle="1" w:styleId="38">
    <w:name w:val="日期 Char"/>
    <w:basedOn w:val="14"/>
    <w:link w:val="6"/>
    <w:qFormat/>
    <w:uiPriority w:val="0"/>
    <w:rPr>
      <w:rFonts w:ascii="Times New Roman" w:hAnsi="Times New Roman" w:eastAsia="宋体" w:cs="Times New Roman"/>
      <w:szCs w:val="20"/>
    </w:rPr>
  </w:style>
  <w:style w:type="paragraph" w:customStyle="1" w:styleId="39">
    <w:name w:val="正文 New New New New New New New New New New New New New New New"/>
    <w:qFormat/>
    <w:uiPriority w:val="0"/>
    <w:pPr>
      <w:widowControl w:val="0"/>
      <w:jc w:val="both"/>
    </w:pPr>
    <w:rPr>
      <w:rFonts w:ascii="仿宋_GB2312" w:hAnsi="Times New Roman" w:eastAsia="仿宋_GB2312" w:cs="Times New Roman"/>
      <w:kern w:val="2"/>
      <w:sz w:val="32"/>
      <w:szCs w:val="32"/>
      <w:lang w:val="en-US" w:eastAsia="zh-CN" w:bidi="ar-SA"/>
    </w:rPr>
  </w:style>
  <w:style w:type="paragraph" w:customStyle="1" w:styleId="40">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1">
    <w:name w:val="正文文本 Char"/>
    <w:basedOn w:val="14"/>
    <w:link w:val="5"/>
    <w:uiPriority w:val="0"/>
    <w:rPr>
      <w:rFonts w:ascii="Times New Roman" w:hAnsi="Times New Roman" w:eastAsia="宋体" w:cs="Times New Roman"/>
      <w:szCs w:val="20"/>
    </w:rPr>
  </w:style>
  <w:style w:type="character" w:customStyle="1" w:styleId="42">
    <w:name w:val="批注框文本 Char"/>
    <w:basedOn w:val="14"/>
    <w:link w:val="8"/>
    <w:semiHidden/>
    <w:qFormat/>
    <w:uiPriority w:val="0"/>
    <w:rPr>
      <w:rFonts w:ascii="Times New Roman" w:hAnsi="Times New Roman" w:eastAsia="宋体" w:cs="Times New Roman"/>
      <w:sz w:val="18"/>
      <w:szCs w:val="18"/>
    </w:rPr>
  </w:style>
  <w:style w:type="paragraph" w:customStyle="1" w:styleId="43">
    <w:name w:val="页眉 New New New New New New New"/>
    <w:basedOn w:val="4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44">
    <w:name w:val="正文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0"/>
    <w:basedOn w:val="1"/>
    <w:next w:val="7"/>
    <w:qFormat/>
    <w:uiPriority w:val="0"/>
    <w:rPr>
      <w:szCs w:val="21"/>
    </w:rPr>
  </w:style>
  <w:style w:type="paragraph" w:customStyle="1" w:styleId="48">
    <w:name w:val="列出段落1"/>
    <w:basedOn w:val="1"/>
    <w:qFormat/>
    <w:uiPriority w:val="0"/>
    <w:pPr>
      <w:ind w:firstLine="420" w:firstLineChars="200"/>
    </w:pPr>
    <w:rPr>
      <w:rFonts w:cs="Calibri"/>
      <w:szCs w:val="21"/>
    </w:rPr>
  </w:style>
  <w:style w:type="paragraph" w:customStyle="1" w:styleId="49">
    <w:name w:val="页眉 New New New New New New New New"/>
    <w:basedOn w:val="5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50">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p0"/>
    <w:basedOn w:val="1"/>
    <w:qFormat/>
    <w:uiPriority w:val="0"/>
    <w:pPr>
      <w:widowControl/>
    </w:pPr>
    <w:rPr>
      <w:kern w:val="0"/>
      <w:szCs w:val="21"/>
    </w:rPr>
  </w:style>
  <w:style w:type="paragraph" w:customStyle="1" w:styleId="52">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页眉 New New New New New New New New New New New"/>
    <w:basedOn w:val="5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54">
    <w:name w:val="正文 New New New New New New New New New New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55">
    <w:name w:val="正文_0_0_0"/>
    <w:basedOn w:val="1"/>
    <w:next w:val="7"/>
    <w:qFormat/>
    <w:uiPriority w:val="0"/>
    <w:rPr>
      <w:szCs w:val="21"/>
    </w:rPr>
  </w:style>
  <w:style w:type="paragraph" w:customStyle="1" w:styleId="56">
    <w:name w:val="公文附件列表"/>
    <w:basedOn w:val="1"/>
    <w:qFormat/>
    <w:uiPriority w:val="0"/>
    <w:pPr>
      <w:spacing w:line="312" w:lineRule="auto"/>
      <w:ind w:firstLine="640" w:firstLineChars="200"/>
    </w:pPr>
    <w:rPr>
      <w:rFonts w:ascii="仿宋_GB2312" w:eastAsia="仿宋_GB2312"/>
      <w:sz w:val="32"/>
      <w:szCs w:val="32"/>
    </w:rPr>
  </w:style>
  <w:style w:type="paragraph" w:customStyle="1" w:styleId="57">
    <w:name w:val="页眉 New"/>
    <w:basedOn w:val="24"/>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正文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9">
    <w:name w:val="正文_1"/>
    <w:basedOn w:val="1"/>
    <w:uiPriority w:val="0"/>
    <w:rPr>
      <w:szCs w:val="21"/>
    </w:rPr>
  </w:style>
  <w:style w:type="paragraph" w:customStyle="1" w:styleId="60">
    <w:name w:val="页眉 New New New New New New New New New"/>
    <w:basedOn w:val="6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1">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页眉 New New New New New"/>
    <w:basedOn w:val="5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3">
    <w:name w:val="页脚 New New New New New"/>
    <w:basedOn w:val="54"/>
    <w:qFormat/>
    <w:uiPriority w:val="0"/>
    <w:pPr>
      <w:tabs>
        <w:tab w:val="center" w:pos="4153"/>
        <w:tab w:val="right" w:pos="8306"/>
      </w:tabs>
      <w:snapToGrid w:val="0"/>
      <w:jc w:val="left"/>
    </w:pPr>
    <w:rPr>
      <w:sz w:val="18"/>
    </w:rPr>
  </w:style>
  <w:style w:type="paragraph" w:customStyle="1" w:styleId="64">
    <w:name w:val="页脚 New New New New"/>
    <w:basedOn w:val="45"/>
    <w:qFormat/>
    <w:uiPriority w:val="0"/>
    <w:pPr>
      <w:tabs>
        <w:tab w:val="center" w:pos="4153"/>
        <w:tab w:val="right" w:pos="8306"/>
      </w:tabs>
      <w:snapToGrid w:val="0"/>
      <w:jc w:val="left"/>
    </w:pPr>
    <w:rPr>
      <w:sz w:val="18"/>
      <w:szCs w:val="18"/>
    </w:rPr>
  </w:style>
  <w:style w:type="paragraph" w:customStyle="1" w:styleId="65">
    <w:name w:val="页脚 New New"/>
    <w:basedOn w:val="66"/>
    <w:qFormat/>
    <w:uiPriority w:val="0"/>
    <w:pPr>
      <w:tabs>
        <w:tab w:val="center" w:pos="4153"/>
        <w:tab w:val="right" w:pos="8306"/>
      </w:tabs>
      <w:snapToGrid w:val="0"/>
      <w:jc w:val="left"/>
    </w:pPr>
    <w:rPr>
      <w:sz w:val="18"/>
      <w:szCs w:val="18"/>
    </w:rPr>
  </w:style>
  <w:style w:type="paragraph" w:customStyle="1" w:styleId="6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页眉 New New New New New New"/>
    <w:basedOn w:val="4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8">
    <w:name w:val="页眉 New New"/>
    <w:basedOn w:val="66"/>
    <w:qFormat/>
    <w:uiPriority w:val="0"/>
    <w:pPr>
      <w:pBdr>
        <w:bottom w:val="single" w:color="auto" w:sz="6" w:space="1"/>
      </w:pBdr>
      <w:tabs>
        <w:tab w:val="center" w:pos="4153"/>
        <w:tab w:val="right" w:pos="8306"/>
      </w:tabs>
      <w:snapToGrid w:val="0"/>
      <w:jc w:val="center"/>
    </w:pPr>
    <w:rPr>
      <w:sz w:val="18"/>
      <w:szCs w:val="18"/>
    </w:rPr>
  </w:style>
  <w:style w:type="paragraph" w:customStyle="1" w:styleId="69">
    <w:name w:val="正文 New New New New New New"/>
    <w:qFormat/>
    <w:uiPriority w:val="0"/>
    <w:pPr>
      <w:widowControl w:val="0"/>
      <w:jc w:val="both"/>
    </w:pPr>
    <w:rPr>
      <w:rFonts w:ascii="Times New Roman" w:hAnsi="Times New Roman" w:eastAsia="宋体" w:cs="黑体"/>
      <w:kern w:val="2"/>
      <w:sz w:val="21"/>
      <w:szCs w:val="24"/>
      <w:lang w:val="en-US" w:eastAsia="zh-CN" w:bidi="ar-SA"/>
    </w:rPr>
  </w:style>
  <w:style w:type="paragraph" w:customStyle="1" w:styleId="70">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页脚 New New New"/>
    <w:basedOn w:val="40"/>
    <w:qFormat/>
    <w:uiPriority w:val="0"/>
    <w:pPr>
      <w:tabs>
        <w:tab w:val="center" w:pos="4153"/>
        <w:tab w:val="right" w:pos="8306"/>
      </w:tabs>
      <w:snapToGrid w:val="0"/>
      <w:jc w:val="left"/>
    </w:pPr>
    <w:rPr>
      <w:sz w:val="18"/>
      <w:szCs w:val="18"/>
    </w:rPr>
  </w:style>
  <w:style w:type="paragraph" w:customStyle="1" w:styleId="73">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4">
    <w:name w:val="页眉 New New New New New New New New New New"/>
    <w:basedOn w:val="45"/>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正文1"/>
    <w:qFormat/>
    <w:uiPriority w:val="0"/>
    <w:pPr>
      <w:jc w:val="both"/>
    </w:pPr>
    <w:rPr>
      <w:rFonts w:ascii="Times New Roman" w:hAnsi="Times New Roman" w:eastAsia="宋体" w:cs="宋体"/>
      <w:kern w:val="2"/>
      <w:sz w:val="21"/>
      <w:szCs w:val="21"/>
      <w:lang w:val="en-US" w:eastAsia="zh-CN" w:bidi="ar-SA"/>
    </w:rPr>
  </w:style>
  <w:style w:type="paragraph" w:customStyle="1" w:styleId="76">
    <w:name w:val="页脚 New"/>
    <w:basedOn w:val="24"/>
    <w:qFormat/>
    <w:uiPriority w:val="0"/>
    <w:pPr>
      <w:tabs>
        <w:tab w:val="center" w:pos="4153"/>
        <w:tab w:val="right" w:pos="8306"/>
      </w:tabs>
      <w:snapToGrid w:val="0"/>
      <w:jc w:val="left"/>
    </w:pPr>
    <w:rPr>
      <w:sz w:val="18"/>
      <w:szCs w:val="18"/>
    </w:rPr>
  </w:style>
  <w:style w:type="paragraph" w:customStyle="1" w:styleId="77">
    <w:name w:val="公文正文标题"/>
    <w:basedOn w:val="1"/>
    <w:qFormat/>
    <w:uiPriority w:val="0"/>
    <w:pPr>
      <w:spacing w:beforeLines="200" w:afterLines="200" w:line="640" w:lineRule="exact"/>
      <w:jc w:val="center"/>
    </w:pPr>
    <w:rPr>
      <w:rFonts w:ascii="方正小标宋简体" w:hAnsi="宋体" w:eastAsia="方正小标宋简体"/>
      <w:sz w:val="44"/>
      <w:szCs w:val="44"/>
    </w:rPr>
  </w:style>
  <w:style w:type="paragraph" w:customStyle="1" w:styleId="78">
    <w:name w:val="正文_0_0"/>
    <w:basedOn w:val="1"/>
    <w:next w:val="7"/>
    <w:qFormat/>
    <w:uiPriority w:val="0"/>
    <w:rPr>
      <w:szCs w:val="21"/>
    </w:rPr>
  </w:style>
  <w:style w:type="paragraph" w:customStyle="1" w:styleId="79">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页眉 New New New New"/>
    <w:basedOn w:val="7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4844</Words>
  <Characters>5022</Characters>
  <Lines>39</Lines>
  <Paragraphs>11</Paragraphs>
  <TotalTime>0</TotalTime>
  <ScaleCrop>false</ScaleCrop>
  <LinksUpToDate>false</LinksUpToDate>
  <CharactersWithSpaces>5153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2022-11-30T00:44:00Z</dcterms:created>
  <dc:creator>Windows 用户</dc:creator>
  <cp:lastModifiedBy>最爱舔酸奶盖</cp:lastModifiedBy>
  <dcterms:modified xsi:type="dcterms:W3CDTF">2022-12-26T07:27:22Z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A41944A83AFE4E3CBCFE87AC18D514E4</vt:lpwstr>
  </property>
</Properties>
</file>