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2022年度禄劝县财政局会计领域部门联合抽查事项清单（第二版）</w:t>
            </w:r>
          </w:p>
        </w:tc>
      </w:tr>
    </w:tbl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55"/>
        <w:gridCol w:w="2572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6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抽查领域</w:t>
            </w:r>
          </w:p>
        </w:tc>
        <w:tc>
          <w:tcPr>
            <w:tcW w:w="257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抽查事项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检查对象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发起部门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配合部门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会计领域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1.代理记账机构的基本情况；      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代理记账机构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禄劝县财政局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禄劝县市场监督管理局</w:t>
            </w:r>
          </w:p>
        </w:tc>
        <w:tc>
          <w:tcPr>
            <w:tcW w:w="202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2.执业质量；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3.工商登记事项； 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国家税务总局禄劝县税务局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6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5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.</w:t>
            </w:r>
            <w:r>
              <w:rPr>
                <w:rFonts w:hint="eastAsia"/>
                <w:vertAlign w:val="baseline"/>
              </w:rPr>
              <w:t xml:space="preserve">工商公示信息；  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6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5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报税人员和执行国家税收政策情况。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CF0CB47-EC89-4345-9392-9806B4C878D1}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  <w:embedRegular r:id="rId2" w:fontKey="{5AF9EB6F-FE8B-4AC2-B587-5B59B05A238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2C61DCF-CA4F-4801-98A8-B0B3527623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jdhYWEwMTMyNjA4OTYyZDc4YzIwOTUzMDNjYzAifQ=="/>
  </w:docVars>
  <w:rsids>
    <w:rsidRoot w:val="35982A70"/>
    <w:rsid w:val="031A7240"/>
    <w:rsid w:val="0BFD6401"/>
    <w:rsid w:val="182F7FAF"/>
    <w:rsid w:val="1B775E89"/>
    <w:rsid w:val="35982A70"/>
    <w:rsid w:val="3CFB6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151</Words>
  <Characters>154</Characters>
  <Lines>0</Lines>
  <Paragraphs>0</Paragraphs>
  <TotalTime>12</TotalTime>
  <ScaleCrop>false</ScaleCrop>
  <LinksUpToDate>false</LinksUpToDate>
  <CharactersWithSpaces>163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2021-12-09T01:44:00Z</dcterms:created>
  <dc:creator>Administrator</dc:creator>
  <cp:lastModifiedBy>TT</cp:lastModifiedBy>
  <dcterms:modified xsi:type="dcterms:W3CDTF">2022-06-01T01:18:39Z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D7FD091A664744B8A09A3AA2CAB9E07E</vt:lpwstr>
  </property>
</Properties>
</file>