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t>禄劝县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  <w:lang w:val="en-US" w:eastAsia="zh-CN"/>
        </w:rPr>
        <w:t>2021年度财政局会计信息质量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领域随机抽查事项清单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t>（第二版）</w:t>
      </w:r>
    </w:p>
    <w:tbl>
      <w:tblPr>
        <w:tblStyle w:val="3"/>
        <w:tblW w:w="15417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212"/>
        <w:gridCol w:w="1191"/>
        <w:gridCol w:w="1710"/>
        <w:gridCol w:w="1740"/>
        <w:gridCol w:w="1665"/>
        <w:gridCol w:w="1665"/>
        <w:gridCol w:w="2709"/>
        <w:gridCol w:w="1296"/>
        <w:gridCol w:w="8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  <w:t>类别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 xml:space="preserve">         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  <w:t>抽查事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项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县财政局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会计准则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国家机关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事业单位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公司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企业和其他组织等会计主体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财政部门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1.《中华人民共和国会计法》；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2.《财政部门实施会计监督办法》；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3.《财政检查工作办法》；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4.《财政监督检查案件移送办法》；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5.《财政部门监督办法》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县财政局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会计制度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国家机关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事业单位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公司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企业和其他组织等会计主体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财政部门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1.《中华人民共和国会计法》；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2.《财政部门实施会计监督办法》；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3.《财政检查工作办法》；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4.《财政监督检查案件移送办法》；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5.《财政部门监督办法》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县财政局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会计核算办法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国家机关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事业单位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公司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企业和其他组织等会计主体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财政部门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1.《中华人民共和国会计法》；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2.《财政部门实施会计监督办法》；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3.《财政检查工作办法》；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4.《财政监督检查案件移送办法》；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5.《财政部门监督办法》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县财政局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财务准则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国家机关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事业单位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公司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企业和其他组织等会计主体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财政部门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1.《中华人民共和国会计法》；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2.《财政部门实施会计监督办法》；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3.《财政检查工作办法》；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4.《财政监督检查案件移送办法》；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5.《财政部门监督办法》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县财政局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财务制度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国家机关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事业单位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公司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企业和其他组织等会计主体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财政部门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1.《中华人民共和国会计法》；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2.《财政部门实施会计监督办法》；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3.《财政检查工作办法》；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4.《财政监督检查案件移送办法》；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5.《财政部门监督办法》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县财政局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财务管理办法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国家机关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事业单位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公司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企业和其他组织等会计主体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财政部门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1.《中华人民共和国会计法》；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2.《财政部门实施会计监督办法》；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3.《财政检查工作办法》；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4.《财政监督检查案件移送办法》；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5.《财政部门监督办法》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jdhYWEwMTMyNjA4OTYyZDc4YzIwOTUzMDNjYzAifQ=="/>
  </w:docVars>
  <w:rsids>
    <w:rsidRoot w:val="58E1652F"/>
    <w:rsid w:val="58E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楷体_GB2312" w:cs="Times New Roman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2022-06-01T01:21:00Z</dcterms:created>
  <dc:creator>TT</dc:creator>
  <cp:lastModifiedBy>TT</cp:lastModifiedBy>
  <dcterms:modified xsi:type="dcterms:W3CDTF">2022-06-01T01:46:09Z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2CC13CA3839B43DCB0805F840C7F4FA5</vt:lpwstr>
  </property>
</Properties>
</file>