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68" w:type="dxa"/>
        <w:tblInd w:w="-459" w:type="dxa"/>
        <w:shd w:val="clear" w:color="auto" w:fill="auto"/>
        <w:tblLayout w:type="fixed"/>
        <w:tblCellMar>
          <w:top w:w="0" w:type="dxa"/>
          <w:left w:w="108" w:type="dxa"/>
          <w:bottom w:w="0" w:type="dxa"/>
          <w:right w:w="108" w:type="dxa"/>
        </w:tblCellMar>
      </w:tblPr>
      <w:tblGrid>
        <w:gridCol w:w="567"/>
        <w:gridCol w:w="777"/>
        <w:gridCol w:w="1450"/>
        <w:gridCol w:w="1884"/>
        <w:gridCol w:w="756"/>
        <w:gridCol w:w="1155"/>
        <w:gridCol w:w="935"/>
        <w:gridCol w:w="1095"/>
        <w:gridCol w:w="4590"/>
        <w:gridCol w:w="1215"/>
        <w:gridCol w:w="744"/>
      </w:tblGrid>
      <w:tr>
        <w:tblPrEx>
          <w:shd w:val="clear" w:color="auto" w:fill="auto"/>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both"/>
              <w:rPr>
                <w:rFonts w:ascii="方正黑体_GBK" w:hAnsi="宋体" w:eastAsia="方正黑体_GBK" w:cs="宋体"/>
                <w:b/>
                <w:bCs/>
                <w:kern w:val="0"/>
                <w:sz w:val="22"/>
              </w:rPr>
            </w:pPr>
            <w:r>
              <w:rPr>
                <w:rFonts w:hint="eastAsia" w:ascii="方正小标宋_GBK" w:hAnsi="宋体" w:eastAsia="方正小标宋_GBK" w:cs="宋体"/>
                <w:kern w:val="0"/>
                <w:sz w:val="36"/>
                <w:szCs w:val="36"/>
                <w:lang w:eastAsia="zh-CN"/>
              </w:rPr>
              <w:t>附件</w:t>
            </w:r>
            <w:r>
              <w:rPr>
                <w:rFonts w:hint="eastAsia" w:ascii="方正小标宋_GBK" w:hAnsi="宋体" w:eastAsia="方正小标宋_GBK" w:cs="宋体"/>
                <w:kern w:val="0"/>
                <w:sz w:val="36"/>
                <w:szCs w:val="36"/>
                <w:lang w:val="en-US" w:eastAsia="zh-CN"/>
              </w:rPr>
              <w:t xml:space="preserve">1    </w:t>
            </w:r>
            <w:r>
              <w:rPr>
                <w:rFonts w:hint="eastAsia" w:ascii="方正小标宋_GBK" w:hAnsi="宋体" w:eastAsia="方正小标宋_GBK" w:cs="宋体"/>
                <w:kern w:val="0"/>
                <w:sz w:val="36"/>
                <w:szCs w:val="36"/>
                <w:lang w:eastAsia="zh-CN"/>
              </w:rPr>
              <w:t>禄劝彝族苗族自治县农业农村局</w:t>
            </w:r>
            <w:r>
              <w:rPr>
                <w:rFonts w:hint="eastAsia" w:ascii="方正小标宋_GBK" w:hAnsi="宋体" w:eastAsia="方正小标宋_GBK" w:cs="宋体"/>
                <w:kern w:val="0"/>
                <w:sz w:val="36"/>
                <w:szCs w:val="36"/>
                <w:lang w:val="en-US" w:eastAsia="zh-CN"/>
              </w:rPr>
              <w:t>监管领域部门“双随机、一公开”</w:t>
            </w:r>
            <w:r>
              <w:rPr>
                <w:rFonts w:hint="eastAsia" w:ascii="方正小标宋_GBK" w:hAnsi="宋体" w:eastAsia="方正小标宋_GBK" w:cs="宋体"/>
                <w:kern w:val="0"/>
                <w:sz w:val="36"/>
                <w:szCs w:val="36"/>
              </w:rPr>
              <w:t>抽查事项清单</w:t>
            </w:r>
          </w:p>
        </w:tc>
      </w:tr>
      <w:tr>
        <w:tblPrEx>
          <w:shd w:val="clear" w:color="auto" w:fill="auto"/>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抽查项目</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0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5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shd w:val="clear" w:color="auto" w:fill="auto"/>
          <w:tblCellMar>
            <w:top w:w="0" w:type="dxa"/>
            <w:left w:w="108" w:type="dxa"/>
            <w:bottom w:w="0" w:type="dxa"/>
            <w:right w:w="108" w:type="dxa"/>
          </w:tblCellMar>
        </w:tblPrEx>
        <w:trPr>
          <w:trHeight w:val="845"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left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93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09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459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hint="default" w:ascii="Times New Roman" w:hAnsi="Times New Roman" w:eastAsia="仿宋_GB2312" w:cs="Times New Roman"/>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eastAsia="zh-CN"/>
              </w:rPr>
              <w:t>禄劝县</w:t>
            </w:r>
            <w:r>
              <w:rPr>
                <w:rFonts w:hint="default" w:ascii="Times New Roman" w:hAnsi="Times New Roman" w:eastAsia="仿宋_GB2312" w:cs="Times New Roman"/>
                <w:kern w:val="0"/>
                <w:sz w:val="20"/>
                <w:szCs w:val="20"/>
              </w:rPr>
              <w:t>农业农村</w:t>
            </w:r>
            <w:r>
              <w:rPr>
                <w:rFonts w:hint="default" w:ascii="Times New Roman" w:hAnsi="Times New Roman" w:eastAsia="仿宋_GB2312" w:cs="Times New Roman"/>
                <w:kern w:val="0"/>
                <w:sz w:val="20"/>
                <w:szCs w:val="20"/>
                <w:lang w:eastAsia="zh-CN"/>
              </w:rPr>
              <w:t>局</w:t>
            </w:r>
            <w:r>
              <w:rPr>
                <w:rFonts w:hint="default" w:ascii="Times New Roman" w:hAnsi="Times New Roman" w:eastAsia="仿宋_GB2312" w:cs="Times New Roman"/>
                <w:kern w:val="0"/>
                <w:sz w:val="20"/>
                <w:szCs w:val="20"/>
              </w:rPr>
              <w:t>（1</w:t>
            </w:r>
            <w:r>
              <w:rPr>
                <w:rFonts w:hint="default" w:ascii="Times New Roman" w:hAnsi="Times New Roman" w:eastAsia="仿宋_GB2312" w:cs="Times New Roman"/>
                <w:kern w:val="0"/>
                <w:sz w:val="20"/>
                <w:szCs w:val="20"/>
                <w:lang w:val="en-US" w:eastAsia="zh-CN"/>
              </w:rPr>
              <w:t>3</w:t>
            </w:r>
            <w:r>
              <w:rPr>
                <w:rFonts w:hint="default" w:ascii="Times New Roman" w:hAnsi="Times New Roman" w:eastAsia="仿宋_GB2312" w:cs="Times New Roman"/>
                <w:kern w:val="0"/>
                <w:sz w:val="20"/>
                <w:szCs w:val="20"/>
              </w:rPr>
              <w:t>类1</w:t>
            </w:r>
            <w:r>
              <w:rPr>
                <w:rFonts w:hint="default" w:ascii="Times New Roman" w:hAnsi="Times New Roman" w:eastAsia="仿宋_GB2312" w:cs="Times New Roman"/>
                <w:kern w:val="0"/>
                <w:sz w:val="20"/>
                <w:szCs w:val="20"/>
                <w:lang w:val="en-US" w:eastAsia="zh-CN"/>
              </w:rPr>
              <w:t>3</w:t>
            </w:r>
            <w:r>
              <w:rPr>
                <w:rFonts w:hint="default" w:ascii="Times New Roman" w:hAnsi="Times New Roman" w:eastAsia="仿宋_GB2312" w:cs="Times New Roman"/>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农药监督抽查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农药生产、经营、使用场所，农药产品质量、农药产品标签、说明书、农药许可证件、农药生产原料进货出厂销售记录、农药产品质量合格证、农药经营购销账、农药登记试验单位及农药登记试验情况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农药生产者、经营者，农药登记试验单位</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实地核查</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禄劝县农业农村局</w:t>
            </w:r>
          </w:p>
        </w:tc>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《中华人民共和国农产品质量安全法》第二十一条第二款 国务院农业行政主管部门和省、自治区直辖县人民政府农业行政主管部门应当定期对可能危及农产品质量安全的农药、兽药、饲料和饲料添加剂、肥料等农业投入品进行监督抽查，并公布抽查结果。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《农药管理条例》第三条第二款 县级以上地方人民政府农业主管部门负责本行政区域的农药监督管理工作。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《农药登记试验管理办法》第三十条 省级农业部门、农业部对农药登记试验单位和登记试验过程进行监督检查，重点检查以下内容：（一）试验单位资质条件变化情况；（二）重要试验设备、设施情况；（三）试验地点、试验项目等备案信息是否相符；（四）试验过程是否遵循法定的技术准则和方法；（五）登记试验安全风险及其防范措施的落实情况；（六）其他不符合农药登记试验质量管理规范要求或者影响登记试验质量的情况。</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hint="default" w:ascii="Times New Roman" w:hAnsi="Times New Roman" w:eastAsia="仿宋_GB2312" w:cs="Times New Roman"/>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eastAsia="zh-CN"/>
              </w:rPr>
              <w:t>禄劝县</w:t>
            </w:r>
            <w:r>
              <w:rPr>
                <w:rFonts w:hint="default" w:ascii="Times New Roman" w:hAnsi="Times New Roman" w:eastAsia="仿宋_GB2312" w:cs="Times New Roman"/>
                <w:kern w:val="0"/>
                <w:sz w:val="20"/>
                <w:szCs w:val="20"/>
              </w:rPr>
              <w:t>农业农村</w:t>
            </w:r>
            <w:r>
              <w:rPr>
                <w:rFonts w:hint="default" w:ascii="Times New Roman" w:hAnsi="Times New Roman" w:eastAsia="仿宋_GB2312" w:cs="Times New Roman"/>
                <w:kern w:val="0"/>
                <w:sz w:val="20"/>
                <w:szCs w:val="20"/>
                <w:lang w:eastAsia="zh-CN"/>
              </w:rPr>
              <w:t>局</w:t>
            </w:r>
            <w:r>
              <w:rPr>
                <w:rFonts w:hint="default" w:ascii="Times New Roman" w:hAnsi="Times New Roman" w:eastAsia="仿宋_GB2312" w:cs="Times New Roman"/>
                <w:kern w:val="0"/>
                <w:sz w:val="20"/>
                <w:szCs w:val="20"/>
              </w:rPr>
              <w:t>（1</w:t>
            </w:r>
            <w:r>
              <w:rPr>
                <w:rFonts w:hint="default" w:ascii="Times New Roman" w:hAnsi="Times New Roman" w:eastAsia="仿宋_GB2312" w:cs="Times New Roman"/>
                <w:kern w:val="0"/>
                <w:sz w:val="20"/>
                <w:szCs w:val="20"/>
                <w:lang w:val="en-US" w:eastAsia="zh-CN"/>
              </w:rPr>
              <w:t>3</w:t>
            </w:r>
            <w:r>
              <w:rPr>
                <w:rFonts w:hint="default" w:ascii="Times New Roman" w:hAnsi="Times New Roman" w:eastAsia="仿宋_GB2312" w:cs="Times New Roman"/>
                <w:kern w:val="0"/>
                <w:sz w:val="20"/>
                <w:szCs w:val="20"/>
              </w:rPr>
              <w:t>类1</w:t>
            </w:r>
            <w:r>
              <w:rPr>
                <w:rFonts w:hint="default" w:ascii="Times New Roman" w:hAnsi="Times New Roman" w:eastAsia="仿宋_GB2312" w:cs="Times New Roman"/>
                <w:kern w:val="0"/>
                <w:sz w:val="20"/>
                <w:szCs w:val="20"/>
                <w:lang w:val="en-US" w:eastAsia="zh-CN"/>
              </w:rPr>
              <w:t>3</w:t>
            </w:r>
            <w:r>
              <w:rPr>
                <w:rFonts w:hint="default" w:ascii="Times New Roman" w:hAnsi="Times New Roman" w:eastAsia="仿宋_GB2312" w:cs="Times New Roman"/>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饲料、饲料添加剂监督抽查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饲料、饲料添加剂产品质量安全主体责任履行情况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饲料和饲料添加剂生产企业</w:t>
            </w:r>
          </w:p>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和经营企业</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实地核查</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禄劝县农业农村局</w:t>
            </w:r>
          </w:p>
        </w:tc>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《中华人民共和国农</w:t>
            </w:r>
            <w:bookmarkStart w:id="0" w:name="_GoBack"/>
            <w:bookmarkEnd w:id="0"/>
            <w:r>
              <w:rPr>
                <w:rFonts w:hint="default" w:ascii="Times New Roman" w:hAnsi="Times New Roman" w:eastAsia="仿宋_GB2312" w:cs="Times New Roman"/>
                <w:i w:val="0"/>
                <w:color w:val="000000"/>
                <w:kern w:val="0"/>
                <w:sz w:val="20"/>
                <w:szCs w:val="20"/>
                <w:u w:val="none"/>
                <w:lang w:val="en-US" w:eastAsia="zh-CN" w:bidi="ar"/>
              </w:rPr>
              <w:t>产品质量安全法》第二十一条第二款 国务院农业行政主管部门和省、自治区、直辖县人民政府农业行政主管部门应当定期对可能危及农产品质量安全的农药、兽药、饲料和饲料添加剂、肥料等农业投入品进行监督抽查，并公布抽查结果。</w:t>
            </w:r>
          </w:p>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《饲料和饲料添加剂管理条例》第三条第二款 县级以上地方人民政府负责饲料、饲料添加剂管理的部门负责本行政区域内饲料、饲料添加剂的监督管理工作。</w:t>
            </w:r>
          </w:p>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县人民政府饲料管理部门指定的具有相应技术条件的机构承担。饲料、饲料添加剂监督抽查不得收费。</w:t>
            </w:r>
          </w:p>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国务院农业行政主管部门和省、自治区、直辖县人民政府饲料管理部门应当按照职责权限公布监督抽查结果，并可以公布具有不良记录的饲料、饲料添加剂生产企业、经营者名单。</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eastAsia="zh-CN"/>
              </w:rPr>
              <w:t>县级监管</w:t>
            </w:r>
          </w:p>
        </w:tc>
      </w:tr>
      <w:tr>
        <w:tblPrEx>
          <w:shd w:val="clear" w:color="auto" w:fill="auto"/>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hint="default" w:ascii="Times New Roman" w:hAnsi="Times New Roman" w:eastAsia="仿宋_GB2312" w:cs="Times New Roman"/>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禄劝县农业农村局</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生猪屠宰管理监督抽查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生猪定点屠宰厂（场）执行国家规定的操作规程和技术要求的情况，生猪来源和生猪产品流向情况）处理肉品品质检验不合格生猪产品的情况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生猪定点屠宰厂（场）、生猪产品销售、肉食品生产加工者</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实地核查</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禄劝县农业农村局</w:t>
            </w:r>
          </w:p>
        </w:tc>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生猪屠宰管理条例》根据2016年02月06日《国务院关于修改部分行政法规的决定》第二次修订）十七、将《生猪屠宰管理条例》第三条、第二十一条、第二十二条、第二十三条、第二十四条、第二十五条、第二十六条、第二十七条、第二十八条、第三十条、第三十一条、第三十五条中的“商务主管部门”修改为“畜牧兽医行政主管部门”……。</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《生猪屠宰管理条例》第二十一条 畜牧兽医行政主管部门应当依照本条例的规定严格履行职责，加强对生猪屠宰活动的日常监督检查。</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国务院办公厅关于加强农产品质量安全监管工作的通知国办发》（〔2013〕106号）：“四、加强畜禽屠宰环节监管：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eastAsia="zh-CN"/>
              </w:rPr>
              <w:t>县级监管</w:t>
            </w:r>
          </w:p>
        </w:tc>
      </w:tr>
      <w:tr>
        <w:tblPrEx>
          <w:tblCellMar>
            <w:top w:w="0" w:type="dxa"/>
            <w:left w:w="108" w:type="dxa"/>
            <w:bottom w:w="0" w:type="dxa"/>
            <w:right w:w="108" w:type="dxa"/>
          </w:tblCellMar>
        </w:tblPrEx>
        <w:trPr>
          <w:trHeight w:val="316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hint="default" w:ascii="Times New Roman" w:hAnsi="Times New Roman" w:eastAsia="仿宋_GB2312" w:cs="Times New Roman"/>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禄劝县农业农村局</w:t>
            </w:r>
            <w:r>
              <w:rPr>
                <w:rFonts w:hint="default" w:ascii="Times New Roman" w:hAnsi="Times New Roman" w:eastAsia="仿宋_GB2312" w:cs="Times New Roman"/>
                <w:kern w:val="0"/>
                <w:sz w:val="20"/>
                <w:szCs w:val="20"/>
              </w:rPr>
              <w:t>（1</w:t>
            </w:r>
            <w:r>
              <w:rPr>
                <w:rFonts w:hint="default" w:ascii="Times New Roman" w:hAnsi="Times New Roman" w:eastAsia="仿宋_GB2312" w:cs="Times New Roman"/>
                <w:kern w:val="0"/>
                <w:sz w:val="20"/>
                <w:szCs w:val="20"/>
                <w:lang w:val="en-US" w:eastAsia="zh-CN"/>
              </w:rPr>
              <w:t>3</w:t>
            </w:r>
            <w:r>
              <w:rPr>
                <w:rFonts w:hint="default" w:ascii="Times New Roman" w:hAnsi="Times New Roman" w:eastAsia="仿宋_GB2312" w:cs="Times New Roman"/>
                <w:kern w:val="0"/>
                <w:sz w:val="20"/>
                <w:szCs w:val="20"/>
              </w:rPr>
              <w:t>类1</w:t>
            </w:r>
            <w:r>
              <w:rPr>
                <w:rFonts w:hint="default" w:ascii="Times New Roman" w:hAnsi="Times New Roman" w:eastAsia="仿宋_GB2312" w:cs="Times New Roman"/>
                <w:kern w:val="0"/>
                <w:sz w:val="20"/>
                <w:szCs w:val="20"/>
                <w:lang w:val="en-US" w:eastAsia="zh-CN"/>
              </w:rPr>
              <w:t>3</w:t>
            </w:r>
            <w:r>
              <w:rPr>
                <w:rFonts w:hint="default" w:ascii="Times New Roman" w:hAnsi="Times New Roman" w:eastAsia="仿宋_GB2312" w:cs="Times New Roman"/>
                <w:kern w:val="0"/>
                <w:sz w:val="20"/>
                <w:szCs w:val="20"/>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农业机械安全监管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拖拉机、联合收割机实施安全检验、登记、操作证件执行情况，农业机械生产、销售、质量、维修情况</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农业机械生产、销售、维修者</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实地核查</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禄劝县农业农村局</w:t>
            </w:r>
          </w:p>
        </w:tc>
        <w:tc>
          <w:tcPr>
            <w:tcW w:w="4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1.《中华人民共和国农业机械监督管理条例》第九条第二款；</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2.《农业机械安全监督管理条例》第十八条；</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3.《中华人民共和国农业机械监督管理条例》第四十二条；</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default" w:ascii="Times New Roman" w:hAnsi="Times New Roman" w:eastAsia="仿宋_GB2312" w:cs="Times New Roman"/>
                <w:kern w:val="0"/>
                <w:sz w:val="20"/>
                <w:szCs w:val="20"/>
              </w:rPr>
            </w:pPr>
            <w:r>
              <w:rPr>
                <w:rFonts w:hint="default" w:ascii="Times New Roman" w:hAnsi="Times New Roman" w:eastAsia="仿宋_GB2312" w:cs="Times New Roman"/>
                <w:i w:val="0"/>
                <w:color w:val="000000"/>
                <w:kern w:val="0"/>
                <w:sz w:val="20"/>
                <w:szCs w:val="20"/>
                <w:u w:val="none"/>
                <w:lang w:val="en-US" w:eastAsia="zh-CN" w:bidi="ar"/>
              </w:rPr>
              <w:t>4.《国务院关于取消一批行政许可等事项的决定》（国发〔2018〕28号）</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全县</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eastAsia="zh-CN"/>
              </w:rPr>
              <w:t>县级监管</w:t>
            </w:r>
          </w:p>
        </w:tc>
      </w:tr>
    </w:tbl>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F0500000000000000"/>
    <w:charset w:val="86"/>
    <w:family w:val="script"/>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74E1D"/>
    <w:rsid w:val="00DF73A1"/>
    <w:rsid w:val="02F3255B"/>
    <w:rsid w:val="04635BC8"/>
    <w:rsid w:val="04ED2771"/>
    <w:rsid w:val="06B524B5"/>
    <w:rsid w:val="06F72626"/>
    <w:rsid w:val="072A5185"/>
    <w:rsid w:val="087C359F"/>
    <w:rsid w:val="08CF4D2C"/>
    <w:rsid w:val="091E7FE8"/>
    <w:rsid w:val="097E282F"/>
    <w:rsid w:val="0AC237C7"/>
    <w:rsid w:val="0CA17AE8"/>
    <w:rsid w:val="0CE57CAE"/>
    <w:rsid w:val="0D1F7B15"/>
    <w:rsid w:val="0DAC3EBF"/>
    <w:rsid w:val="0EFA6CD1"/>
    <w:rsid w:val="10B553BA"/>
    <w:rsid w:val="10FE196F"/>
    <w:rsid w:val="12394ECF"/>
    <w:rsid w:val="12512503"/>
    <w:rsid w:val="13A22B01"/>
    <w:rsid w:val="15072958"/>
    <w:rsid w:val="16DA6148"/>
    <w:rsid w:val="16E1658A"/>
    <w:rsid w:val="1765269E"/>
    <w:rsid w:val="19BE2B70"/>
    <w:rsid w:val="1C726B5E"/>
    <w:rsid w:val="1CCA5B68"/>
    <w:rsid w:val="1E037161"/>
    <w:rsid w:val="1E472813"/>
    <w:rsid w:val="1EE27BB0"/>
    <w:rsid w:val="1FE5662E"/>
    <w:rsid w:val="204A438F"/>
    <w:rsid w:val="20514806"/>
    <w:rsid w:val="22F54909"/>
    <w:rsid w:val="24F75B19"/>
    <w:rsid w:val="27B15076"/>
    <w:rsid w:val="27B64261"/>
    <w:rsid w:val="27F86A30"/>
    <w:rsid w:val="2A1735F2"/>
    <w:rsid w:val="2C4D3D85"/>
    <w:rsid w:val="2EA969A8"/>
    <w:rsid w:val="30172B95"/>
    <w:rsid w:val="32C7424B"/>
    <w:rsid w:val="342220D9"/>
    <w:rsid w:val="347D0917"/>
    <w:rsid w:val="350A68EF"/>
    <w:rsid w:val="356F053F"/>
    <w:rsid w:val="367A550F"/>
    <w:rsid w:val="36BB3F3F"/>
    <w:rsid w:val="36D1391D"/>
    <w:rsid w:val="38B706F6"/>
    <w:rsid w:val="39A17860"/>
    <w:rsid w:val="3A0B26A0"/>
    <w:rsid w:val="3A6F49C1"/>
    <w:rsid w:val="3B7128E6"/>
    <w:rsid w:val="3CDA5169"/>
    <w:rsid w:val="3FFC4616"/>
    <w:rsid w:val="40CC5087"/>
    <w:rsid w:val="43454A11"/>
    <w:rsid w:val="448C6608"/>
    <w:rsid w:val="44CA1E78"/>
    <w:rsid w:val="465D1987"/>
    <w:rsid w:val="46970C78"/>
    <w:rsid w:val="474C3863"/>
    <w:rsid w:val="476A70BA"/>
    <w:rsid w:val="493779A8"/>
    <w:rsid w:val="49A921CC"/>
    <w:rsid w:val="49C97CA8"/>
    <w:rsid w:val="4ACD5994"/>
    <w:rsid w:val="4B1631F6"/>
    <w:rsid w:val="4B681EE6"/>
    <w:rsid w:val="4C232830"/>
    <w:rsid w:val="4E9C3B15"/>
    <w:rsid w:val="4FDE4211"/>
    <w:rsid w:val="503373B0"/>
    <w:rsid w:val="51BD4229"/>
    <w:rsid w:val="53D17AAE"/>
    <w:rsid w:val="53EA24C8"/>
    <w:rsid w:val="53EC7FBD"/>
    <w:rsid w:val="54C96185"/>
    <w:rsid w:val="54E14EA8"/>
    <w:rsid w:val="567B51B9"/>
    <w:rsid w:val="57A777B2"/>
    <w:rsid w:val="596C243F"/>
    <w:rsid w:val="5BBF7814"/>
    <w:rsid w:val="5C111F3E"/>
    <w:rsid w:val="5C2A42DC"/>
    <w:rsid w:val="5C3939BA"/>
    <w:rsid w:val="5C830A6D"/>
    <w:rsid w:val="5E0D731C"/>
    <w:rsid w:val="60560BE9"/>
    <w:rsid w:val="60C57968"/>
    <w:rsid w:val="63065889"/>
    <w:rsid w:val="632B3D56"/>
    <w:rsid w:val="642E1943"/>
    <w:rsid w:val="667C32DD"/>
    <w:rsid w:val="67247253"/>
    <w:rsid w:val="67317D7A"/>
    <w:rsid w:val="6931654F"/>
    <w:rsid w:val="6A374F7E"/>
    <w:rsid w:val="6C9B4444"/>
    <w:rsid w:val="6CDE55CC"/>
    <w:rsid w:val="6E4F04BB"/>
    <w:rsid w:val="712311CE"/>
    <w:rsid w:val="745A72EC"/>
    <w:rsid w:val="74753989"/>
    <w:rsid w:val="7515721C"/>
    <w:rsid w:val="75FC7ED6"/>
    <w:rsid w:val="79BC6C9B"/>
    <w:rsid w:val="7A503585"/>
    <w:rsid w:val="7A570C8F"/>
    <w:rsid w:val="7B0A1408"/>
    <w:rsid w:val="7D0A7420"/>
    <w:rsid w:val="7DC74E1D"/>
    <w:rsid w:val="7DF2015A"/>
    <w:rsid w:val="7E7E4E9F"/>
    <w:rsid w:val="7EAD1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Calibri Light" w:hAnsi="Calibri Light" w:eastAsia="楷体_GB2312" w:cs="Times New Roman"/>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character" w:customStyle="1" w:styleId="6">
    <w:name w:val="font41"/>
    <w:basedOn w:val="5"/>
    <w:qFormat/>
    <w:uiPriority w:val="0"/>
    <w:rPr>
      <w:rFonts w:hint="eastAsia" w:ascii="宋体" w:hAnsi="宋体" w:eastAsia="宋体" w:cs="宋体"/>
      <w:color w:val="000000"/>
      <w:sz w:val="20"/>
      <w:szCs w:val="20"/>
      <w:u w:val="none"/>
    </w:rPr>
  </w:style>
  <w:style w:type="character" w:customStyle="1" w:styleId="7">
    <w:name w:val="font9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3</Pages>
  <Words>2060</Words>
  <Characters>2084</Characters>
  <Lines>0</Lines>
  <Paragraphs>0</Paragraphs>
  <TotalTime>3</TotalTime>
  <ScaleCrop>false</ScaleCrop>
  <LinksUpToDate>false</LinksUpToDate>
  <CharactersWithSpaces>2096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拈花一笑</cp:lastModifiedBy>
  <cp:lastPrinted>2022-04-20T08:40:34Z</cp:lastPrinted>
  <dcterms:modified xsi:type="dcterms:W3CDTF">2022-04-20T08:48:01Z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7F02C8BA90F648019CE2908DECDA1D4C</vt:lpwstr>
  </property>
</Properties>
</file>