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0" w:type="dxa"/>
        <w:tblInd w:w="93" w:type="dxa"/>
        <w:tblLook w:val="04A0"/>
      </w:tblPr>
      <w:tblGrid>
        <w:gridCol w:w="640"/>
        <w:gridCol w:w="820"/>
        <w:gridCol w:w="540"/>
        <w:gridCol w:w="7700"/>
      </w:tblGrid>
      <w:tr w:rsidR="001F7661">
        <w:trPr>
          <w:trHeight w:val="97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7661" w:rsidRDefault="00845DD9">
            <w:pPr>
              <w:spacing w:line="620" w:lineRule="exact"/>
              <w:jc w:val="center"/>
              <w:rPr>
                <w:rFonts w:eastAsia="方正小标宋简体"/>
                <w:b/>
                <w:bCs/>
                <w:sz w:val="44"/>
                <w:szCs w:val="44"/>
              </w:rPr>
            </w:pPr>
            <w:r>
              <w:rPr>
                <w:rFonts w:eastAsia="方正小标宋简体" w:hint="eastAsia"/>
                <w:b/>
                <w:bCs/>
                <w:sz w:val="44"/>
                <w:szCs w:val="44"/>
              </w:rPr>
              <w:t>禄劝彝族苗族自治县</w:t>
            </w:r>
            <w:r w:rsidR="00CA5CE5">
              <w:rPr>
                <w:rFonts w:eastAsia="方正小标宋简体" w:hint="eastAsia"/>
                <w:b/>
                <w:bCs/>
                <w:sz w:val="44"/>
                <w:szCs w:val="44"/>
              </w:rPr>
              <w:t>财政收支决算公开目录</w:t>
            </w:r>
          </w:p>
        </w:tc>
      </w:tr>
      <w:tr w:rsidR="001F7661">
        <w:trPr>
          <w:trHeight w:val="5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公开类型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具体内容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845D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关于禄劝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县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 w:rsidR="00CA5CE5">
              <w:rPr>
                <w:rFonts w:ascii="宋体" w:hAnsi="宋体" w:cs="宋体" w:hint="eastAsia"/>
                <w:color w:val="000000"/>
                <w:kern w:val="0"/>
                <w:sz w:val="24"/>
              </w:rPr>
              <w:t>年财政决算的报告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含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年预算执行、政府债务相关情况汇报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预算收支变动情况说明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一般公共预算、政府性基金预算、国有资本经营预算</w:t>
            </w:r>
          </w:p>
        </w:tc>
      </w:tr>
      <w:tr w:rsidR="001F7661">
        <w:trPr>
          <w:trHeight w:val="9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righ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年重点工作说明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政府债务举借情况、预算绩效开展情况、“三公”经费情况、专项转移支付分地区分项目情况、对下税收返还及转移支付分地区情况。</w:t>
            </w:r>
          </w:p>
        </w:tc>
      </w:tr>
      <w:tr w:rsidR="001F7661">
        <w:trPr>
          <w:trHeight w:val="40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一般公共预算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年度上级税收返还和转移支付收入决算表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年度一般公共预算支出决算明细表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年度对下税收返还和转移支付分地区决算表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年度对下专项转移支付分地区分项目决算表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年度一般债务限额和余额情况表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年度本级一般公共预算支出决算明细表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年度本级一般公共预算基本支出政府经济分类决算表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年度本级税收返还和转移支付支出决算表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年度本级政府一般债务限额和余额情况表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政府性基金预算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年度政府性基金预算收入决算表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年度政府性基金预算支出决算表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年度专项债务限额和余额情况表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年度本级政府性基金预算转移支付支出决算表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年度本级政府专项债务限额和余额情况表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国有</w:t>
            </w: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资本经营预算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年度本级国有资本经营预算收入决算表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年度本级国有资本经营预算支出决算表</w:t>
            </w:r>
          </w:p>
        </w:tc>
      </w:tr>
      <w:tr w:rsidR="001F7661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年度国有资本经营预算转移支付表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社保基金预算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年度社会保险基金收入决算表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年度社会保险基金支出决算表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年度本级社会保险基金收入决算表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年度本级社会保险基金支出决算表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债务情况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年政府债务限额及余额决算情况表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845DD9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禄劝彝族苗族自治县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 w:rsidR="00CA5CE5"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年地方政府债券使用情况表</w:t>
            </w:r>
          </w:p>
        </w:tc>
      </w:tr>
      <w:tr w:rsidR="001F7661">
        <w:trPr>
          <w:trHeight w:val="40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7661" w:rsidRDefault="001F7661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7661" w:rsidRDefault="00CA5CE5">
            <w:pPr>
              <w:widowControl/>
              <w:jc w:val="left"/>
              <w:rPr>
                <w:rFonts w:ascii="等线" w:eastAsia="等线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等线" w:eastAsia="等线" w:hAnsi="宋体" w:cs="宋体" w:hint="eastAsia"/>
                <w:color w:val="000000"/>
                <w:kern w:val="0"/>
                <w:sz w:val="22"/>
                <w:szCs w:val="22"/>
              </w:rPr>
              <w:t>年地方政府债务发行相关情况表</w:t>
            </w:r>
          </w:p>
        </w:tc>
      </w:tr>
    </w:tbl>
    <w:p w:rsidR="001F7661" w:rsidRDefault="001F7661">
      <w:pPr>
        <w:spacing w:line="620" w:lineRule="exact"/>
        <w:jc w:val="center"/>
        <w:rPr>
          <w:rFonts w:eastAsia="方正小标宋简体"/>
          <w:b/>
          <w:bCs/>
          <w:sz w:val="44"/>
          <w:szCs w:val="44"/>
        </w:rPr>
      </w:pPr>
    </w:p>
    <w:p w:rsidR="001F7661" w:rsidRDefault="001F7661"/>
    <w:sectPr w:rsidR="001F7661" w:rsidSect="001F7661">
      <w:pgSz w:w="11906" w:h="16838"/>
      <w:pgMar w:top="1440" w:right="1800" w:bottom="1440" w:left="112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CE5" w:rsidRDefault="00CA5CE5" w:rsidP="00845DD9">
      <w:r>
        <w:separator/>
      </w:r>
    </w:p>
  </w:endnote>
  <w:endnote w:type="continuationSeparator" w:id="1">
    <w:p w:rsidR="00CA5CE5" w:rsidRDefault="00CA5CE5" w:rsidP="00845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CE5" w:rsidRDefault="00CA5CE5" w:rsidP="00845DD9">
      <w:r>
        <w:separator/>
      </w:r>
    </w:p>
  </w:footnote>
  <w:footnote w:type="continuationSeparator" w:id="1">
    <w:p w:rsidR="00CA5CE5" w:rsidRDefault="00CA5CE5" w:rsidP="00845D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4230"/>
    <w:rsid w:val="001F7661"/>
    <w:rsid w:val="00845DD9"/>
    <w:rsid w:val="0088371D"/>
    <w:rsid w:val="00AA4230"/>
    <w:rsid w:val="00CA5CE5"/>
    <w:rsid w:val="00DB591F"/>
    <w:rsid w:val="44BD34BD"/>
    <w:rsid w:val="511A3146"/>
    <w:rsid w:val="5F0E4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6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5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5DD9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5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5DD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xdczjgkk</dc:creator>
  <cp:lastModifiedBy>kmxxl</cp:lastModifiedBy>
  <cp:revision>2</cp:revision>
  <dcterms:created xsi:type="dcterms:W3CDTF">2020-08-18T07:48:00Z</dcterms:created>
  <dcterms:modified xsi:type="dcterms:W3CDTF">2021-10-12T07:22:00Z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