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昆明市旅游消费券发放工作实施方案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为促进疫情后旅游市场的恢复，提升全社会旅游消费信心，促进来昆省内外游客消费，充分发挥旅游业“一业兴百业旺”的消费带动作用，现制定实施方案如下：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发放目的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发挥旅游产业的综合带动作用，布局谋划五一小长假、促进假日旅游消费，推出一批市内精品旅游线路，有效拉动旅游综合消费水平增长。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发放时间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旅游消费券投放总额为4500万元，面额100元，发行45万张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旅游景区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门票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和旅游住宿消费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于4月28日、29日、30日集中投放，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5月1日生效，有效期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至5月31日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，逾期不消费自动收回。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消费券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参与方式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（一）个人报名：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昆明市民从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2020年4月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通过“办事通APP”登录，并完成个人实名认证。在首页点击打开“春城花都 好享昆明”按钮，进入昆明市消费券申请专区进行预约，成功后等待摇号。每人对每个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券种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可参与一次预约，一旦预约成功，信息不得更改。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（二）商户报名：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地在昆明市、已营业并愿意遵守活动规则的企业和个体工商户（实体店），2020年4月25日零时至5月20日24时期间，可下载并登录“办事通APP”完成实名认证。点击“春城花都好享昆明”商家参与入口，选择参与类型，填写报名要素，完成资料上传。</w:t>
      </w:r>
    </w:p>
    <w:p>
      <w:pPr>
        <w:pStyle w:val="2"/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 xml:space="preserve"> （三）摇号公布。</w:t>
      </w:r>
      <w:r>
        <w:rPr>
          <w:rFonts w:ascii="Times New Roman" w:hAnsi="Times New Roman" w:eastAsia="仿宋_GB2312"/>
          <w:sz w:val="32"/>
          <w:szCs w:val="32"/>
        </w:rPr>
        <w:t>此次消费券的投放采用电脑摇号形式，2020年4月28日、29日、30日</w:t>
      </w:r>
      <w:r>
        <w:rPr>
          <w:rFonts w:hint="eastAsia" w:ascii="Times New Roman" w:hAnsi="Times New Roman" w:eastAsia="仿宋_GB2312"/>
          <w:sz w:val="32"/>
          <w:szCs w:val="32"/>
        </w:rPr>
        <w:t>每日15:00</w:t>
      </w:r>
      <w:r>
        <w:rPr>
          <w:rFonts w:ascii="Times New Roman" w:hAnsi="Times New Roman" w:eastAsia="仿宋_GB2312"/>
          <w:sz w:val="32"/>
          <w:szCs w:val="32"/>
        </w:rPr>
        <w:t>开展集中摇号，由昆明市明信公证处监督进行。摇号按照旅游、餐饮、体育三种不同类型的消费券分别进行摇号，摇号中签结果通过“办事通APP”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昆明市明信公证处</w:t>
      </w:r>
      <w:r>
        <w:rPr>
          <w:rFonts w:hint="eastAsia" w:ascii="Times New Roman" w:hAnsi="Times New Roman" w:eastAsia="仿宋_GB2312"/>
          <w:sz w:val="32"/>
          <w:szCs w:val="32"/>
        </w:rPr>
        <w:t>官网</w:t>
      </w:r>
      <w:r>
        <w:rPr>
          <w:rFonts w:ascii="Times New Roman" w:hAnsi="Times New Roman" w:eastAsia="仿宋_GB2312"/>
          <w:sz w:val="32"/>
          <w:szCs w:val="32"/>
        </w:rPr>
        <w:t>公布。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消费券使用范围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全市A级景区、景点、公园；全市取得工商营业执照和特种行业治安许可证的住宿企业，由企业自愿申报后参与活动，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按照消费券使用规则参加活动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。鼓励旅游企业叠加企业优惠政策。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五、消费券使用方法</w:t>
      </w:r>
    </w:p>
    <w:p>
      <w:pPr>
        <w:pStyle w:val="2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（一）发放的4500万元旅游服务消费券，重点对景区门票和住宿消费进行补贴。游客在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景区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或住宿设施消费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抵扣100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元，消费券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允许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人使用。鼓励星级旅游饭店、精品酒店、旅游民宿等开展“消费券+商户促销折扣”折上折活动，拉动旅游及住宿业消费。鼓励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景区在门票基础上叠加电瓶车、缆车、娱乐项目等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每笔消费限用一份消费券，不可提现、不设找补，持券市民需在消费券有效期内</w:t>
      </w:r>
      <w:r>
        <w:rPr>
          <w:rFonts w:hint="eastAsia" w:ascii="Times New Roman" w:hAnsi="Times New Roman" w:eastAsia="仿宋_GB2312"/>
          <w:sz w:val="32"/>
          <w:szCs w:val="32"/>
        </w:rPr>
        <w:t>（5月1日——31日）</w:t>
      </w:r>
      <w:r>
        <w:rPr>
          <w:rFonts w:ascii="Times New Roman" w:hAnsi="Times New Roman" w:eastAsia="仿宋_GB2312"/>
          <w:sz w:val="32"/>
          <w:szCs w:val="32"/>
        </w:rPr>
        <w:t>使用，逾期作废。</w:t>
      </w:r>
    </w:p>
    <w:p>
      <w:pPr>
        <w:pStyle w:val="2"/>
        <w:spacing w:line="60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消费</w:t>
      </w:r>
      <w:r>
        <w:rPr>
          <w:rFonts w:hint="eastAsia" w:ascii="Times New Roman" w:hAnsi="Times New Roman" w:eastAsia="仿宋_GB2312"/>
          <w:sz w:val="32"/>
          <w:szCs w:val="32"/>
        </w:rPr>
        <w:t>券仅供</w:t>
      </w:r>
      <w:r>
        <w:rPr>
          <w:rFonts w:ascii="Times New Roman" w:hAnsi="Times New Roman" w:eastAsia="仿宋_GB2312"/>
          <w:sz w:val="32"/>
          <w:szCs w:val="32"/>
        </w:rPr>
        <w:t>到店消费使用。结算时，总消费金额达到用券标准，持券市民出示消费券二维码抵减消费金额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2"/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除政府发放的消费券外，</w:t>
      </w:r>
      <w:r>
        <w:rPr>
          <w:rFonts w:ascii="Times New Roman" w:hAnsi="Times New Roman" w:eastAsia="仿宋_GB2312"/>
          <w:sz w:val="32"/>
          <w:szCs w:val="32"/>
        </w:rPr>
        <w:t>如有其它企业、银行活动消费券可</w:t>
      </w:r>
      <w:r>
        <w:rPr>
          <w:rFonts w:hint="eastAsia" w:ascii="Times New Roman" w:hAnsi="Times New Roman" w:eastAsia="仿宋_GB2312"/>
          <w:sz w:val="32"/>
          <w:szCs w:val="32"/>
        </w:rPr>
        <w:t>与此券</w:t>
      </w:r>
      <w:r>
        <w:rPr>
          <w:rFonts w:ascii="Times New Roman" w:hAnsi="Times New Roman" w:eastAsia="仿宋_GB2312"/>
          <w:sz w:val="32"/>
          <w:szCs w:val="32"/>
        </w:rPr>
        <w:t>叠加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，抵扣后</w:t>
      </w:r>
      <w:r>
        <w:rPr>
          <w:rFonts w:hint="eastAsia" w:ascii="Times New Roman" w:hAnsi="Times New Roman" w:eastAsia="仿宋_GB2312"/>
          <w:sz w:val="32"/>
          <w:szCs w:val="32"/>
        </w:rPr>
        <w:t>消费</w:t>
      </w:r>
      <w:r>
        <w:rPr>
          <w:rFonts w:ascii="Times New Roman" w:hAnsi="Times New Roman" w:eastAsia="仿宋_GB2312"/>
          <w:sz w:val="32"/>
          <w:szCs w:val="32"/>
        </w:rPr>
        <w:t>金额可通过</w:t>
      </w:r>
      <w:r>
        <w:rPr>
          <w:rFonts w:hint="eastAsia" w:ascii="Times New Roman" w:hAnsi="Times New Roman" w:eastAsia="仿宋_GB2312"/>
          <w:sz w:val="32"/>
          <w:szCs w:val="32"/>
        </w:rPr>
        <w:t>龙支付、</w:t>
      </w:r>
      <w:r>
        <w:rPr>
          <w:rFonts w:ascii="Times New Roman" w:hAnsi="Times New Roman" w:eastAsia="仿宋_GB2312"/>
          <w:sz w:val="32"/>
          <w:szCs w:val="32"/>
        </w:rPr>
        <w:t>微信</w:t>
      </w:r>
      <w:r>
        <w:rPr>
          <w:rFonts w:hint="eastAsia" w:ascii="Times New Roman" w:hAnsi="Times New Roman" w:eastAsia="仿宋_GB2312"/>
          <w:sz w:val="32"/>
          <w:szCs w:val="32"/>
        </w:rPr>
        <w:t>支付</w:t>
      </w:r>
      <w:r>
        <w:rPr>
          <w:rFonts w:ascii="Times New Roman" w:hAnsi="Times New Roman" w:eastAsia="仿宋_GB2312"/>
          <w:sz w:val="32"/>
          <w:szCs w:val="32"/>
        </w:rPr>
        <w:t>、支付宝、银行卡、现金等方式支付。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市民</w:t>
      </w:r>
      <w:r>
        <w:rPr>
          <w:rFonts w:ascii="Times New Roman" w:hAnsi="Times New Roman" w:eastAsia="仿宋_GB2312" w:cs="Times New Roman"/>
          <w:sz w:val="32"/>
          <w:szCs w:val="32"/>
        </w:rPr>
        <w:t>服务响应措施，开通应急处理通道，及时处理市民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和游客</w:t>
      </w:r>
      <w:r>
        <w:rPr>
          <w:rFonts w:ascii="Times New Roman" w:hAnsi="Times New Roman" w:eastAsia="仿宋_GB2312" w:cs="Times New Roman"/>
          <w:sz w:val="32"/>
          <w:szCs w:val="32"/>
        </w:rPr>
        <w:t>反映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问题，市民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、游客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旅游企业</w:t>
      </w:r>
      <w:r>
        <w:rPr>
          <w:rFonts w:ascii="Times New Roman" w:hAnsi="Times New Roman" w:eastAsia="仿宋_GB2312" w:cs="Times New Roman"/>
          <w:sz w:val="32"/>
          <w:szCs w:val="32"/>
        </w:rPr>
        <w:t>可通过12345市长热线、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96927旅游投诉平台</w:t>
      </w:r>
      <w:r>
        <w:rPr>
          <w:rFonts w:ascii="Times New Roman" w:hAnsi="Times New Roman" w:eastAsia="仿宋_GB2312" w:cs="Times New Roman"/>
          <w:sz w:val="32"/>
          <w:szCs w:val="32"/>
        </w:rPr>
        <w:t>、建行95533、昆明市113家建行网点，咨询、投诉和反映消费券相关意见建议和问题。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333D"/>
    <w:rsid w:val="09EF1C8B"/>
    <w:rsid w:val="30B10273"/>
    <w:rsid w:val="37D63313"/>
    <w:rsid w:val="3932140B"/>
    <w:rsid w:val="47245BF2"/>
    <w:rsid w:val="4EFF7688"/>
    <w:rsid w:val="682D0469"/>
    <w:rsid w:val="762F1671"/>
    <w:rsid w:val="7D8E2E47"/>
    <w:rsid w:val="7F7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Calibri" w:hAnsi="Calibri" w:eastAsia="仿宋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584</Characters>
  <Paragraphs>15</Paragraphs>
  <TotalTime>2</TotalTime>
  <ScaleCrop>false</ScaleCrop>
  <LinksUpToDate>false</LinksUpToDate>
  <CharactersWithSpaces>585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2020-04-10T14:01:00Z</dcterms:created>
  <dc:creator>老董1399726294</dc:creator>
  <cp:lastModifiedBy>老董1399726294</cp:lastModifiedBy>
  <cp:lastPrinted>2020-04-23T09:43:00Z</cp:lastPrinted>
  <dcterms:modified xsi:type="dcterms:W3CDTF">2020-04-24T02:00:39Z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