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 -->
  <w:body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监督索引号53012800155400000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团县委部门2019年预算公开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目录</w:t>
      </w:r>
    </w:p>
    <w:p>
      <w:pPr>
        <w:jc w:val="left"/>
        <w:rPr>
          <w:rFonts w:ascii="黑体" w:eastAsia="黑体" w:hAnsi="黑体"/>
          <w:sz w:val="30"/>
          <w:szCs w:val="30"/>
        </w:rPr>
      </w:pPr>
    </w:p>
    <w:p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第一部分团县委部门2019年部门预算编制说明</w:t>
      </w:r>
    </w:p>
    <w:p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第二部分 团县委部门2019年部门预算表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一、部门收支总表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二、部门收入总表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三、部门支出总表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四、财政拨款收支预算总表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五、一般公共预算支出表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六、基本支出预算表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七、基金预算支出情况表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八、财政拨款支出明细表（按经济分类科目）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九、“三公”经费公共预算财政拨款支出情况表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十、市本级绩效目标表-1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十一、市本级绩效目标表-2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十二、市对下绩效目标表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十三、政府采购表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十四、部门整体支出绩效目标表</w:t>
      </w:r>
    </w:p>
    <w:p>
      <w:pPr>
        <w:jc w:val="left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十五、部门基本信息表</w:t>
      </w:r>
    </w:p>
    <w:p>
      <w:pPr>
        <w:jc w:val="left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eastAsia="仿宋_GB2312" w:hint="eastAsia"/>
          <w:sz w:val="30"/>
          <w:szCs w:val="30"/>
        </w:rPr>
        <w:t>十六、行政事业单位资产情况表</w:t>
      </w:r>
    </w:p>
    <w:p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>
      <w:pPr>
        <w:widowControl/>
        <w:jc w:val="center"/>
        <w:rPr>
          <w:rFonts w:ascii="方正小标宋简体" w:eastAsia="方正小标宋简体" w:hint="eastAsia"/>
          <w:kern w:val="0"/>
          <w:sz w:val="36"/>
          <w:szCs w:val="36"/>
        </w:rPr>
      </w:pPr>
    </w:p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团县委部门2019年部门预算编制说明</w:t>
      </w:r>
    </w:p>
    <w:p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>
      <w:pPr>
        <w:widowControl/>
        <w:spacing w:line="560" w:lineRule="exact"/>
        <w:ind w:firstLine="640" w:firstLineChars="200"/>
        <w:jc w:val="left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共青团禄劝彝族苗族自治县委是共青团组织在</w:t>
      </w:r>
      <w:r>
        <w:fldChar w:fldCharType="begin"/>
      </w:r>
      <w:r>
        <w:instrText xml:space="preserve"> HYPERLINK "http://www.so.com/s?q=%E5%8E%BF%E7%BA%A7%E8%A1%8C%E6%94%BF%E5%8C%BA&amp;ie=utf-8&amp;src=internal_wenda_recommend_textn"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县级行政区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的</w:t>
      </w:r>
      <w:r>
        <w:fldChar w:fldCharType="begin"/>
      </w:r>
      <w:r>
        <w:instrText xml:space="preserve"> HYPERLINK "http://www.so.com/s?q=%E9%A2%86%E5%AF%BC&amp;ie=utf-8&amp;src=internal_wenda_recommend_textn"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领导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机关。在禄劝县委和昆明</w:t>
      </w:r>
      <w:r>
        <w:fldChar w:fldCharType="begin"/>
      </w:r>
      <w:r>
        <w:instrText xml:space="preserve"> HYPERLINK "http://www.so.com/s?q=%E5%85%B1%E9%9D%92%E5%9B%A2%E5%B8%82%E5%A7%94&amp;ie=utf-8&amp;src=internal_wenda_recommend_textn"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共青团市委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的领导下，依据《</w:t>
      </w:r>
      <w:r>
        <w:fldChar w:fldCharType="begin"/>
      </w:r>
      <w:r>
        <w:instrText xml:space="preserve"> HYPERLINK "http://www.so.com/s?q=%E4%B8%AD%E5%9B%BD%E5%85%B1%E4%BA%A7%E4%B8%BB%E4%B9%89%E9%9D%92%E5%B9%B4%E5%9B%A2%E7%AB%A0%E7%A8%8B&amp;ie=utf-8&amp;src=internal_wenda_recommend_textn"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中国共产主义青年团章程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》开展工作。主要工作职能：1.根据党在各个时期的路线、方针、政策，围绕县委县政府的中心工作，按照上级团委的要求，拟定</w:t>
      </w:r>
      <w:r>
        <w:fldChar w:fldCharType="begin"/>
      </w:r>
      <w:r>
        <w:instrText xml:space="preserve"> HYPERLINK "http://www.so.com/s?q=%E5%85%A8%E5%8E%BF&amp;ie=utf-8&amp;src=internal_wenda_recommend_textn"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全县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共青团工作计划。2.落实党建带团建的要求，及时向</w:t>
      </w:r>
      <w:r>
        <w:fldChar w:fldCharType="begin"/>
      </w:r>
      <w:r>
        <w:instrText xml:space="preserve"> HYPERLINK "http://www.so.com/s?q=%E5%8E%BF%E5%A7%94&amp;ie=utf-8&amp;src=internal_wenda_recommend_textn"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县委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汇报团的工作，积极争取</w:t>
      </w:r>
      <w:r>
        <w:fldChar w:fldCharType="begin"/>
      </w:r>
      <w:r>
        <w:instrText xml:space="preserve"> HYPERLINK "http://www.so.com/s?q=%E5%B0%86%E5%9B%A2&amp;ie=utf-8&amp;src=internal_wenda_recommend_textn"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将团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的基层组织建设纳入党的基层组织建设总体格局，扩大团的</w:t>
      </w:r>
      <w:r>
        <w:fldChar w:fldCharType="begin"/>
      </w:r>
      <w:r>
        <w:instrText xml:space="preserve"> HYPERLINK "http://www.so.com/s?q=%E7%BB%84%E7%BB%87&amp;ie=utf-8&amp;src=internal_wenda_recommend_textn"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组织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覆盖面。3.对团员、青年进行理想信念教育、道德教育、纪律教育和</w:t>
      </w:r>
      <w:r>
        <w:fldChar w:fldCharType="begin"/>
      </w:r>
      <w:r>
        <w:instrText xml:space="preserve"> HYPERLINK "http://www.so.com/s?q=%E9%9D%A9%E5%91%BD%E4%BC%A0%E7%BB%9F%E6%95%99%E8%82%B2&amp;ie=utf-8&amp;src=internal_wenda_recommend_textn"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革命传统教育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，引导团员、青年提高思想政治觉悟。4.指导全县少先队的工作，协助</w:t>
      </w:r>
      <w:r>
        <w:fldChar w:fldCharType="begin"/>
      </w:r>
      <w:r>
        <w:instrText xml:space="preserve"> HYPERLINK "http://www.so.com/s?q=%E6%9C%89%E5%85%B3%E9%83%A8%E9%97%A8&amp;ie=utf-8&amp;src=internal_wenda_recommend_textn" \t "https://wenda.so.com/q/_blank" </w:instrText>
      </w:r>
      <w:r>
        <w:fldChar w:fldCharType="separate"/>
      </w:r>
      <w:r>
        <w:rPr>
          <w:rFonts w:eastAsia="仿宋_GB2312"/>
          <w:color w:val="000000" w:themeColor="text1"/>
          <w:kern w:val="0"/>
          <w:sz w:val="32"/>
          <w:szCs w:val="32"/>
        </w:rPr>
        <w:t>有关部门</w:t>
      </w:r>
      <w:r>
        <w:rPr>
          <w:rFonts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eastAsia="仿宋_GB2312"/>
          <w:color w:val="000000" w:themeColor="text1"/>
          <w:kern w:val="0"/>
          <w:sz w:val="32"/>
          <w:szCs w:val="32"/>
        </w:rPr>
        <w:t>选拔好优秀辅导员，对少先队进行以共产主义为主题的理想信念教育和爱国主义教育，培养其成为“四有”新人。5.加强团的基层组织建设和各项规章制度建设，协助组织部门做好团干部的管理、使用和考察。积极推荐优秀团员入党；负责团费的收缴、管理和使用。6.调查青少年思想动态和青少年工作状况，研究青少年运动、青少年思想教育和青少年事业发展等问题，提出相应对策，开展各种健康有益的活动。7.参与拟定全县青少年事业发展规划和青少年工作方针、政策，协助教育部门做好中小学学生的思想、道德教育管理工作，对青少年活动阵地、青少年服务机构建设等事务进行规划和管理。8.负责指导管理全县青年组织和青年社团组织工作。9.完成县委县政府和上级团委交办的其他工作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（二）机构设置情况</w:t>
      </w:r>
    </w:p>
    <w:p>
      <w:pPr>
        <w:widowControl/>
        <w:spacing w:line="560" w:lineRule="exact"/>
        <w:ind w:firstLine="640" w:firstLineChars="200"/>
        <w:jc w:val="left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团县委编制7人（其中：公务员编制6人、工勤编制1人；现有在职人员5人，公务员3人、工勤人员2人）。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pStyle w:val="NormalWeb"/>
        <w:spacing w:before="0" w:beforeAutospacing="0" w:after="0" w:afterAutospacing="0" w:line="560" w:lineRule="exact"/>
        <w:ind w:firstLine="640" w:firstLineChars="20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  <w:shd w:val="clear" w:color="auto" w:fill="FFFFFF"/>
        </w:rPr>
        <w:t>团委的工作主要有：1.持续推进全面从严治团，严肃团的组织生活，严格按要求开展“三会两制一课”，严抓团员教育管理；2.深化脱贫攻坚宣传发动工作。把参与精准扶贫精准脱贫作为共青团服务党政中心工作的重要载体，突显共青团特色，充分发挥共青团基本职能；3.有效服务青年创业就业。加强部门联动，通过组织劳动力转移就业培训、实用技能培训、承办“贷免扶补”等工作，统筹做好以大中专毕业生、下岗失业青年、返乡农民工为主要对象的青年创业就业扶持引导，切实做好青年创业就业服务工作；4.积极开展青少年成长关爱工作。依托“少数民族地区贫困留守儿童成长关爱项目”，强化社会组织力量的参与，积极对接社会资源，为贫困青少年、特殊青少年群体提供心理辅导、自护教育、法制教育等专题教育和相关物质帮扶救助，切实推进贫困青少年、特殊青少年群体成长关爱工作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二、预算单位基本情况</w:t>
      </w:r>
    </w:p>
    <w:p>
      <w:pPr>
        <w:pStyle w:val="NormalWeb"/>
        <w:spacing w:before="0" w:beforeAutospacing="0" w:after="0" w:afterAutospacing="0" w:line="560" w:lineRule="exact"/>
        <w:ind w:firstLine="640" w:firstLineChars="200"/>
        <w:rPr>
          <w:rFonts w:ascii="Times New Roman" w:eastAsia="仿宋_GB2312" w:hAnsi="Times New Roman" w:cs="Times New Roman" w:hint="default"/>
          <w:sz w:val="32"/>
          <w:szCs w:val="32"/>
        </w:rPr>
      </w:pPr>
      <w:r>
        <w:rPr>
          <w:rFonts w:ascii="Times New Roman" w:eastAsia="仿宋_GB2312" w:hAnsi="Times New Roman" w:cs="Times New Roman" w:hint="default"/>
          <w:sz w:val="32"/>
          <w:szCs w:val="32"/>
        </w:rPr>
        <w:t>我部门编制2019年部门预算单位共1个,是</w:t>
      </w:r>
      <w:r>
        <w:rPr>
          <w:rFonts w:ascii="Times New Roman" w:eastAsia="仿宋_GB2312" w:hAnsi="Times New Roman" w:cs="Times New Roman" w:hint="default"/>
          <w:color w:val="000000" w:themeColor="text1"/>
          <w:sz w:val="32"/>
          <w:szCs w:val="32"/>
        </w:rPr>
        <w:t>中国共产主义青年团禄劝彝族苗族自治县委员会。其中：财政全供给单位1个；参公管理事业单位1个。</w:t>
      </w:r>
      <w:r>
        <w:rPr>
          <w:rFonts w:ascii="Times New Roman" w:eastAsia="仿宋_GB2312" w:hAnsi="Times New Roman" w:cs="Times New Roman" w:hint="default"/>
          <w:sz w:val="32"/>
          <w:szCs w:val="32"/>
        </w:rPr>
        <w:t>截止2018年11月统计，部门基本情况如下：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  <w:t>在职人员编制7人，其中：行政编制 6人，工勤编制1人。在职实有5人，其中：财政全供养 5人。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  <w:t>离退休人员 0人。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default"/>
          <w:color w:val="000000" w:themeColor="text1"/>
          <w:kern w:val="0"/>
          <w:sz w:val="32"/>
          <w:szCs w:val="32"/>
        </w:rPr>
        <w:t>车辆编制0辆，实有车辆0辆。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800" w:firstLineChars="25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2019年部门财务总收入234.55万元，其中：一般公共预算财政拨款234.55万元。</w:t>
      </w:r>
    </w:p>
    <w:p>
      <w:pPr>
        <w:widowControl/>
        <w:ind w:firstLine="480" w:firstLineChars="15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（二）财政拨款收入情况</w:t>
      </w:r>
    </w:p>
    <w:p>
      <w:pPr>
        <w:widowControl/>
        <w:ind w:firstLine="800" w:firstLineChars="25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2019年部门财政拨款收入234.55万元，其中:本年收入234.55万元，。本年收入中，一般公共预算财政拨款234.55万元（本级财力234.55万元）。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四、预算单位支出情况</w:t>
      </w:r>
    </w:p>
    <w:p>
      <w:pPr>
        <w:widowControl/>
        <w:ind w:firstLine="640" w:firstLineChars="20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2019年部门预算总支出234.55万元。本级财力安排支出 234.55万元。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按支出分类，一般公共服务支出-群众团体事务-行政运行（2012901）75.92万元，其中工资福利支出64.3万元、商品服务支出11.62万元。一般公共服务支出-群众团体事务-其他群众团体事务支出（2012999）133万元，其中：县关工委关心下一代经费15万元，团县委改革经费100万元、未成年人司法项目工作经费18万元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社会保障和就业支出-行政事业单位离退休-机关事业单位基本养老保险缴费支出（2080505）11.35万元，全部用于缴纳在职人员基本养老保险费（单位部分）。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住房保障支出-住房改革支出-住房公积金（2210201）6.27万元，全部用于缴纳在职人员住房公积金（单位部分）。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医疗卫生与计划生育支出-财政对基本医疗保险基金的补助-机关事业单位基本医疗保险基金补助（2101201）5.4万元，全部用于缴纳在职人员基本医疗保险费（单位部分）。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医疗卫生与计划生育支出-行政事业单位医疗-公务员医疗补助（2101103）2.61万元。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按支出经济分类</w:t>
      </w:r>
      <w:r>
        <w:rPr>
          <w:rFonts w:eastAsia="仿宋_GB2312"/>
          <w:kern w:val="0"/>
          <w:sz w:val="32"/>
          <w:szCs w:val="32"/>
        </w:rPr>
        <w:t>科目分组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>
        <w:rPr>
          <w:rFonts w:ascii="黑体" w:eastAsia="黑体" w:hAnsi="黑体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>
        <w:rPr>
          <w:rFonts w:ascii="黑体" w:eastAsia="黑体" w:hAnsi="黑体"/>
          <w:kern w:val="0"/>
          <w:sz w:val="30"/>
          <w:szCs w:val="30"/>
        </w:rPr>
        <w:t>项转移支付情况</w:t>
      </w:r>
    </w:p>
    <w:p>
      <w:pPr>
        <w:widowControl/>
        <w:ind w:firstLine="480" w:firstLineChars="150"/>
        <w:jc w:val="left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/>
          <w:kern w:val="0"/>
          <w:sz w:val="32"/>
          <w:szCs w:val="32"/>
        </w:rPr>
        <w:t>（一）列入</w:t>
      </w:r>
      <w:r>
        <w:rPr>
          <w:rFonts w:ascii="楷体_GB2312" w:eastAsia="楷体_GB2312" w:hint="eastAsia"/>
          <w:kern w:val="0"/>
          <w:sz w:val="32"/>
          <w:szCs w:val="32"/>
        </w:rPr>
        <w:t>市</w:t>
      </w:r>
      <w:r>
        <w:rPr>
          <w:rFonts w:ascii="楷体_GB2312" w:eastAsia="楷体_GB2312"/>
          <w:kern w:val="0"/>
          <w:sz w:val="32"/>
          <w:szCs w:val="32"/>
        </w:rPr>
        <w:t>对下专项转移支付项目清单项目情况</w:t>
      </w:r>
    </w:p>
    <w:p>
      <w:pPr>
        <w:widowControl/>
        <w:spacing w:line="560" w:lineRule="exact"/>
        <w:ind w:firstLine="640" w:firstLineChars="200"/>
        <w:jc w:val="left"/>
        <w:rPr>
          <w:rFonts w:eastAsia="黑体"/>
          <w:color w:val="000000" w:themeColor="text1"/>
          <w:kern w:val="0"/>
          <w:sz w:val="32"/>
          <w:szCs w:val="32"/>
        </w:rPr>
      </w:pPr>
      <w:r>
        <w:rPr>
          <w:rFonts w:eastAsia="仿宋_GB2312"/>
          <w:color w:val="000000" w:themeColor="text1"/>
          <w:kern w:val="0"/>
          <w:sz w:val="32"/>
          <w:szCs w:val="32"/>
        </w:rPr>
        <w:t>无市对下专项转移支付项目清单项目情况。</w:t>
      </w:r>
    </w:p>
    <w:p>
      <w:pPr>
        <w:widowControl/>
        <w:ind w:firstLine="480" w:firstLineChars="150"/>
        <w:jc w:val="left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/>
          <w:kern w:val="0"/>
          <w:sz w:val="32"/>
          <w:szCs w:val="32"/>
        </w:rPr>
        <w:t>（二）与中央配套事项</w:t>
      </w:r>
    </w:p>
    <w:p>
      <w:pPr>
        <w:widowControl/>
        <w:ind w:firstLine="800" w:firstLineChars="25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无与中央配套事项</w:t>
      </w:r>
    </w:p>
    <w:p>
      <w:pPr>
        <w:widowControl/>
        <w:numPr>
          <w:ilvl w:val="0"/>
          <w:numId w:val="1"/>
        </w:numPr>
        <w:ind w:firstLine="640" w:firstLineChars="200"/>
        <w:jc w:val="left"/>
        <w:rPr>
          <w:rFonts w:ascii="楷体_GB2312" w:eastAsia="楷体_GB2312"/>
          <w:kern w:val="0"/>
          <w:sz w:val="32"/>
          <w:szCs w:val="32"/>
        </w:rPr>
      </w:pPr>
      <w:r>
        <w:rPr>
          <w:rFonts w:ascii="楷体_GB2312" w:eastAsia="楷体_GB2312"/>
          <w:kern w:val="0"/>
          <w:sz w:val="32"/>
          <w:szCs w:val="32"/>
        </w:rPr>
        <w:t>按既定政策标准测算补助事项</w:t>
      </w:r>
    </w:p>
    <w:p>
      <w:pPr>
        <w:widowControl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楷体_GB2312" w:eastAsia="楷体_GB2312" w:hint="eastAsia"/>
          <w:kern w:val="0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无按既定政策标准测算补助事项</w:t>
      </w:r>
    </w:p>
    <w:p>
      <w:pPr>
        <w:ind w:firstLine="640" w:firstLineChars="20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 xml:space="preserve"> </w:t>
      </w:r>
      <w:r>
        <w:rPr>
          <w:rFonts w:ascii="黑体" w:eastAsia="黑体" w:hAnsi="黑体"/>
          <w:kern w:val="0"/>
          <w:sz w:val="32"/>
          <w:szCs w:val="32"/>
        </w:rPr>
        <w:t>六、</w:t>
      </w:r>
      <w:r>
        <w:rPr>
          <w:rFonts w:ascii="黑体" w:eastAsia="黑体" w:hAnsi="黑体"/>
          <w:bCs/>
          <w:sz w:val="32"/>
          <w:szCs w:val="32"/>
        </w:rPr>
        <w:t xml:space="preserve">“三公”经费安排情况说明 </w:t>
      </w:r>
    </w:p>
    <w:p>
      <w:pPr>
        <w:widowControl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  <w:lang w:val="en-US" w:eastAsia="zh-CN"/>
        </w:rPr>
        <w:t>团县委</w:t>
      </w:r>
      <w:r>
        <w:rPr>
          <w:rFonts w:eastAsia="仿宋_GB2312" w:hint="eastAsia"/>
          <w:kern w:val="0"/>
          <w:sz w:val="32"/>
          <w:szCs w:val="32"/>
        </w:rPr>
        <w:t>2019年无部门“三公”经费</w:t>
      </w:r>
      <w:r>
        <w:rPr>
          <w:rFonts w:eastAsia="仿宋_GB2312" w:hint="eastAsia"/>
          <w:kern w:val="0"/>
          <w:sz w:val="32"/>
          <w:szCs w:val="32"/>
          <w:lang w:val="en-US" w:eastAsia="zh-CN"/>
        </w:rPr>
        <w:t>预算</w:t>
      </w:r>
      <w:bookmarkStart w:id="0" w:name="_GoBack"/>
      <w:bookmarkEnd w:id="0"/>
      <w:r>
        <w:rPr>
          <w:rFonts w:eastAsia="仿宋_GB2312" w:hint="eastAsia"/>
          <w:kern w:val="0"/>
          <w:sz w:val="32"/>
          <w:szCs w:val="32"/>
        </w:rPr>
        <w:t>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七、</w:t>
      </w:r>
      <w:r>
        <w:rPr>
          <w:rFonts w:ascii="黑体" w:eastAsia="黑体" w:hAnsi="黑体"/>
          <w:kern w:val="0"/>
          <w:sz w:val="30"/>
          <w:szCs w:val="30"/>
        </w:rPr>
        <w:t>政府采购预算情况</w:t>
      </w:r>
    </w:p>
    <w:p>
      <w:pPr>
        <w:widowControl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根据《中华人民共和国政府采购法》的有关规定， 无政府采购预算。</w:t>
      </w:r>
    </w:p>
    <w:p>
      <w:pPr>
        <w:widowControl/>
        <w:ind w:firstLine="640" w:firstLineChars="200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八</w:t>
      </w:r>
      <w:r>
        <w:rPr>
          <w:rFonts w:ascii="黑体" w:eastAsia="黑体" w:hAnsi="黑体"/>
          <w:kern w:val="0"/>
          <w:sz w:val="32"/>
          <w:szCs w:val="32"/>
        </w:rPr>
        <w:t>、</w:t>
      </w:r>
      <w:r>
        <w:rPr>
          <w:rFonts w:ascii="黑体" w:eastAsia="黑体" w:hAnsi="黑体" w:hint="eastAsia"/>
          <w:kern w:val="0"/>
          <w:sz w:val="32"/>
          <w:szCs w:val="32"/>
        </w:rPr>
        <w:t>预算收支增减变化情况说明</w:t>
      </w:r>
    </w:p>
    <w:p>
      <w:pPr>
        <w:widowControl/>
        <w:ind w:firstLine="640" w:firstLineChars="200"/>
        <w:jc w:val="left"/>
        <w:rPr>
          <w:rFonts w:ascii="楷体" w:eastAsia="楷体" w:hAnsi="楷体"/>
          <w:kern w:val="0"/>
          <w:sz w:val="32"/>
          <w:szCs w:val="32"/>
        </w:rPr>
      </w:pPr>
      <w:r>
        <w:rPr>
          <w:rFonts w:ascii="楷体" w:eastAsia="楷体" w:hAnsi="楷体" w:hint="eastAsia"/>
          <w:kern w:val="0"/>
          <w:sz w:val="32"/>
          <w:szCs w:val="32"/>
        </w:rPr>
        <w:t>（一）</w:t>
      </w:r>
      <w:r>
        <w:rPr>
          <w:rFonts w:ascii="楷体" w:eastAsia="楷体" w:hAnsi="楷体"/>
          <w:kern w:val="0"/>
          <w:sz w:val="32"/>
          <w:szCs w:val="32"/>
        </w:rPr>
        <w:t>基本支出预算变动的主要原因</w:t>
      </w:r>
    </w:p>
    <w:p>
      <w:pPr>
        <w:widowControl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2019年本级财力安排团县委部门支出234.55万元，与上年对比</w:t>
      </w:r>
      <w:r>
        <w:rPr>
          <w:rFonts w:eastAsia="仿宋_GB2312" w:hint="eastAsia"/>
          <w:kern w:val="0"/>
          <w:sz w:val="32"/>
          <w:szCs w:val="32"/>
          <w:lang w:eastAsia="zh-CN"/>
        </w:rPr>
        <w:t>减少</w:t>
      </w:r>
      <w:r>
        <w:rPr>
          <w:rFonts w:eastAsia="仿宋_GB2312" w:hint="eastAsia"/>
          <w:kern w:val="0"/>
          <w:sz w:val="32"/>
          <w:szCs w:val="32"/>
          <w:lang w:val="en-US" w:eastAsia="zh-CN"/>
        </w:rPr>
        <w:t>4.08</w:t>
      </w:r>
      <w:r>
        <w:rPr>
          <w:rFonts w:eastAsia="仿宋_GB2312" w:hint="eastAsia"/>
          <w:kern w:val="0"/>
          <w:sz w:val="32"/>
          <w:szCs w:val="32"/>
        </w:rPr>
        <w:t>万元，增减变化的原因主要是：</w:t>
      </w:r>
    </w:p>
    <w:p>
      <w:pPr>
        <w:widowControl/>
        <w:ind w:firstLine="640" w:firstLineChars="200"/>
        <w:jc w:val="left"/>
        <w:rPr>
          <w:rFonts w:ascii="仿宋_GB2312" w:eastAsia="仿宋_GB2312"/>
          <w:b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1.团县委改革经费与去年相比有所减少。</w:t>
      </w:r>
    </w:p>
    <w:p>
      <w:pPr>
        <w:widowControl/>
        <w:ind w:firstLine="600" w:firstLineChars="2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>
        <w:rPr>
          <w:rFonts w:ascii="黑体" w:eastAsia="黑体" w:hAnsi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spacing w:line="560" w:lineRule="exact"/>
        <w:ind w:firstLine="640" w:firstLineChars="2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 </w:t>
      </w:r>
    </w:p>
    <w:p>
      <w:pPr>
        <w:spacing w:line="560" w:lineRule="exact"/>
        <w:ind w:firstLine="640" w:firstLineChars="2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基本支出:指为保障机构正常运转、完成日常工作任务而发生的人员 支出和公用支出。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40" w:firstLineChars="20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2019年本级财力安排团县委部门机关运行经费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万元，主要用于办公经费、印刷费、水电费、汽燃费、办公设备购置等日常开支，以保证机构正常运转。增减变化的原因主要是：</w:t>
      </w:r>
    </w:p>
    <w:p>
      <w:pPr>
        <w:widowControl/>
        <w:ind w:firstLine="640" w:firstLineChars="200"/>
        <w:jc w:val="left"/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val="en-US" w:eastAsia="zh-CN"/>
        </w:rPr>
        <w:t>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年较201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val="en-US" w:eastAsia="zh-CN"/>
        </w:rPr>
        <w:t>8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val="en-US" w:eastAsia="zh-CN"/>
        </w:rPr>
        <w:t>团县委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在职在编人员有所增加，因此核定的公用经费有所增加。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40" w:firstLineChars="200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鉴于上述数据为快报数，相关数据待2018年决算编制后才能统计汇总，届时，将在公开2018年度部门决算时一并公开部门截至2018年12月31日的国有资产占有使用情况。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（四）本部门预算绩效情况说明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1.预算绩效管理工作开展情况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根据预算绩效管理要求，团县委以“部门职责—工作活动”为依据，确定部门预算项目和预算额度，清晰描述预算项目开支范围和内容，确定预算项目的绩效目标、绩效指标和评价标准，为预算绩效控制、绩效分析、绩效评价打下好的基础。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2.预算项目绩效评价开展情况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（1）按规定要求履行了立项手续，可行性研究报告、概算批复文件、专家论证等相关附件资料齐全，项目预算资金科学合理。   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（2）财政资金拨付到位及时。</w:t>
      </w:r>
    </w:p>
    <w:p>
      <w:pPr>
        <w:widowControl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监督索引号53012800155400111</w:t>
      </w:r>
    </w:p>
    <w:sectPr>
      <w:headerReference w:type="even" r:id="rId5"/>
      <w:headerReference w:type="default" r:id="rId6"/>
      <w:pgSz w:w="11906" w:h="16838"/>
      <w:pgMar w:top="1247" w:right="1797" w:bottom="1247" w:left="1797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B7E5E17"/>
    <w:multiLevelType w:val="singleLevel"/>
    <w:tmpl w:val="FB7E5E17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354"/>
    <w:rsid w:val="00057A58"/>
    <w:rsid w:val="00097272"/>
    <w:rsid w:val="000D315D"/>
    <w:rsid w:val="000E55AC"/>
    <w:rsid w:val="00181EBB"/>
    <w:rsid w:val="00186E75"/>
    <w:rsid w:val="001936E5"/>
    <w:rsid w:val="001B7DE7"/>
    <w:rsid w:val="002614C5"/>
    <w:rsid w:val="00282F08"/>
    <w:rsid w:val="0028530E"/>
    <w:rsid w:val="003A3075"/>
    <w:rsid w:val="003B2803"/>
    <w:rsid w:val="003D51CC"/>
    <w:rsid w:val="003E4587"/>
    <w:rsid w:val="00412FE2"/>
    <w:rsid w:val="004A0403"/>
    <w:rsid w:val="004F0825"/>
    <w:rsid w:val="005916A7"/>
    <w:rsid w:val="005D37A4"/>
    <w:rsid w:val="005E7272"/>
    <w:rsid w:val="00622A89"/>
    <w:rsid w:val="00626439"/>
    <w:rsid w:val="006A4214"/>
    <w:rsid w:val="006A6826"/>
    <w:rsid w:val="006E6709"/>
    <w:rsid w:val="00794354"/>
    <w:rsid w:val="007A5D71"/>
    <w:rsid w:val="007B2D63"/>
    <w:rsid w:val="0081628E"/>
    <w:rsid w:val="00876408"/>
    <w:rsid w:val="008812EF"/>
    <w:rsid w:val="008B456B"/>
    <w:rsid w:val="00925F20"/>
    <w:rsid w:val="00960924"/>
    <w:rsid w:val="009D2172"/>
    <w:rsid w:val="00A13EBA"/>
    <w:rsid w:val="00A15B4A"/>
    <w:rsid w:val="00A629D6"/>
    <w:rsid w:val="00B740DD"/>
    <w:rsid w:val="00BB0895"/>
    <w:rsid w:val="00BC3C82"/>
    <w:rsid w:val="00BE7EF7"/>
    <w:rsid w:val="00C22B0A"/>
    <w:rsid w:val="00C603C1"/>
    <w:rsid w:val="00CA5798"/>
    <w:rsid w:val="00CF75AD"/>
    <w:rsid w:val="00D07122"/>
    <w:rsid w:val="00DB618A"/>
    <w:rsid w:val="00DD7CF9"/>
    <w:rsid w:val="00EF0776"/>
    <w:rsid w:val="00F00A42"/>
    <w:rsid w:val="00F05B87"/>
    <w:rsid w:val="00F83912"/>
    <w:rsid w:val="00FB75F3"/>
    <w:rsid w:val="082F4E63"/>
    <w:rsid w:val="1A6109A6"/>
    <w:rsid w:val="21DA4FEC"/>
    <w:rsid w:val="36661D06"/>
    <w:rsid w:val="3C3F7665"/>
    <w:rsid w:val="45FB0C26"/>
    <w:rsid w:val="4A8B0A07"/>
    <w:rsid w:val="55100046"/>
    <w:rsid w:val="599D73B3"/>
    <w:rsid w:val="5BB6576C"/>
    <w:rsid w:val="5C823259"/>
    <w:rsid w:val="5DA91786"/>
    <w:rsid w:val="7D3E1868"/>
    <w:rsid w:val="7E31699E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non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none"/>
    </w:rPr>
  </w:style>
  <w:style w:type="character" w:customStyle="1" w:styleId="Char">
    <w:name w:val="页眉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723</Words>
  <Characters>4126</Characters>
  <Application>Microsoft Office Word</Application>
  <DocSecurity>0</DocSecurity>
  <Lines>34</Lines>
  <Paragraphs>9</Paragraphs>
  <ScaleCrop>false</ScaleCrop>
  <Company>Microsoft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Robin</cp:lastModifiedBy>
  <cp:revision>11</cp:revision>
  <cp:lastPrinted>2019-02-15T02:07:00Z</cp:lastPrinted>
  <dcterms:created xsi:type="dcterms:W3CDTF">2019-01-09T10:04:00Z</dcterms:created>
  <dcterms:modified xsi:type="dcterms:W3CDTF">2019-12-16T03:40:57Z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