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_GBK"/>
          <w:sz w:val="44"/>
          <w:szCs w:val="44"/>
        </w:rPr>
      </w:pPr>
      <w:r>
        <w:rPr>
          <w:rFonts w:hint="eastAsia" w:eastAsia="方正小标宋_GBK"/>
          <w:sz w:val="44"/>
          <w:szCs w:val="44"/>
        </w:rPr>
        <w:t>云龙水库</w:t>
      </w:r>
      <w:r>
        <w:rPr>
          <w:rFonts w:eastAsia="方正小标宋_GBK"/>
          <w:sz w:val="44"/>
          <w:szCs w:val="44"/>
        </w:rPr>
        <w:t>饮用水水源地环境问题</w:t>
      </w:r>
      <w:r>
        <w:rPr>
          <w:rFonts w:hint="eastAsia" w:eastAsia="方正小标宋_GBK"/>
          <w:sz w:val="44"/>
          <w:szCs w:val="44"/>
        </w:rPr>
        <w:t>整改推进情况</w:t>
      </w:r>
    </w:p>
    <w:p>
      <w:pPr>
        <w:spacing w:line="560" w:lineRule="exact"/>
        <w:rPr>
          <w:rFonts w:eastAsia="方正仿宋_GBK"/>
          <w:sz w:val="32"/>
          <w:szCs w:val="32"/>
        </w:rPr>
      </w:pPr>
      <w:bookmarkStart w:id="0" w:name="_GoBack"/>
      <w:bookmarkEnd w:id="0"/>
    </w:p>
    <w:p>
      <w:pPr>
        <w:spacing w:line="560" w:lineRule="exact"/>
        <w:rPr>
          <w:rFonts w:eastAsia="方正仿宋_GBK"/>
          <w:sz w:val="32"/>
          <w:szCs w:val="32"/>
        </w:rPr>
      </w:pPr>
      <w:r>
        <w:rPr>
          <w:rFonts w:eastAsia="方正仿宋_GBK"/>
          <w:sz w:val="32"/>
          <w:szCs w:val="32"/>
        </w:rPr>
        <w:t xml:space="preserve">填报单位（盖章）： </w:t>
      </w:r>
      <w:r>
        <w:rPr>
          <w:rFonts w:hint="eastAsia" w:eastAsia="方正仿宋_GBK"/>
          <w:sz w:val="32"/>
          <w:szCs w:val="32"/>
        </w:rPr>
        <w:t>禄劝云龙水库水源保护区管理局</w:t>
      </w:r>
      <w:r>
        <w:rPr>
          <w:rFonts w:eastAsia="方正仿宋_GBK"/>
          <w:sz w:val="32"/>
          <w:szCs w:val="32"/>
        </w:rPr>
        <w:t xml:space="preserve">                填报时间：</w:t>
      </w:r>
      <w:r>
        <w:rPr>
          <w:rFonts w:hint="eastAsia" w:eastAsia="方正仿宋_GBK"/>
          <w:sz w:val="32"/>
          <w:szCs w:val="32"/>
        </w:rPr>
        <w:t>2018年5月20日</w:t>
      </w:r>
    </w:p>
    <w:tbl>
      <w:tblPr>
        <w:tblStyle w:val="3"/>
        <w:tblW w:w="15300" w:type="dxa"/>
        <w:tblInd w:w="-7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851"/>
        <w:gridCol w:w="1134"/>
        <w:gridCol w:w="1276"/>
        <w:gridCol w:w="709"/>
        <w:gridCol w:w="1417"/>
        <w:gridCol w:w="4678"/>
        <w:gridCol w:w="709"/>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699" w:type="dxa"/>
            <w:vAlign w:val="center"/>
          </w:tcPr>
          <w:p>
            <w:pPr>
              <w:spacing w:line="240" w:lineRule="exact"/>
              <w:jc w:val="center"/>
              <w:rPr>
                <w:rFonts w:eastAsia="方正黑体_GBK"/>
                <w:szCs w:val="21"/>
              </w:rPr>
            </w:pPr>
            <w:r>
              <w:rPr>
                <w:rFonts w:eastAsia="方正黑体_GBK"/>
                <w:szCs w:val="21"/>
              </w:rPr>
              <w:t>问题序号</w:t>
            </w:r>
          </w:p>
        </w:tc>
        <w:tc>
          <w:tcPr>
            <w:tcW w:w="851" w:type="dxa"/>
            <w:vAlign w:val="center"/>
          </w:tcPr>
          <w:p>
            <w:pPr>
              <w:spacing w:line="240" w:lineRule="exact"/>
              <w:jc w:val="center"/>
              <w:rPr>
                <w:rFonts w:eastAsia="方正黑体_GBK"/>
                <w:szCs w:val="21"/>
              </w:rPr>
            </w:pPr>
            <w:r>
              <w:rPr>
                <w:rFonts w:eastAsia="方正黑体_GBK"/>
                <w:szCs w:val="21"/>
              </w:rPr>
              <w:t>所在地</w:t>
            </w:r>
          </w:p>
        </w:tc>
        <w:tc>
          <w:tcPr>
            <w:tcW w:w="1134" w:type="dxa"/>
            <w:vAlign w:val="center"/>
          </w:tcPr>
          <w:p>
            <w:pPr>
              <w:spacing w:line="240" w:lineRule="exact"/>
              <w:jc w:val="center"/>
              <w:rPr>
                <w:rFonts w:hint="eastAsia" w:eastAsia="方正黑体_GBK"/>
                <w:szCs w:val="21"/>
              </w:rPr>
            </w:pPr>
            <w:r>
              <w:rPr>
                <w:rFonts w:eastAsia="方正黑体_GBK"/>
                <w:szCs w:val="21"/>
              </w:rPr>
              <w:t>水源地</w:t>
            </w:r>
          </w:p>
          <w:p>
            <w:pPr>
              <w:spacing w:line="240" w:lineRule="exact"/>
              <w:jc w:val="center"/>
              <w:rPr>
                <w:rFonts w:eastAsia="方正黑体_GBK"/>
                <w:szCs w:val="21"/>
              </w:rPr>
            </w:pPr>
            <w:r>
              <w:rPr>
                <w:rFonts w:eastAsia="方正黑体_GBK"/>
                <w:szCs w:val="21"/>
              </w:rPr>
              <w:t>名称</w:t>
            </w:r>
          </w:p>
        </w:tc>
        <w:tc>
          <w:tcPr>
            <w:tcW w:w="1276" w:type="dxa"/>
            <w:vAlign w:val="center"/>
          </w:tcPr>
          <w:p>
            <w:pPr>
              <w:spacing w:line="240" w:lineRule="exact"/>
              <w:jc w:val="center"/>
              <w:rPr>
                <w:rFonts w:eastAsia="方正黑体_GBK"/>
                <w:szCs w:val="21"/>
              </w:rPr>
            </w:pPr>
            <w:r>
              <w:rPr>
                <w:rFonts w:eastAsia="方正黑体_GBK"/>
                <w:szCs w:val="21"/>
              </w:rPr>
              <w:t>保护区类型</w:t>
            </w:r>
          </w:p>
          <w:p>
            <w:pPr>
              <w:spacing w:line="240" w:lineRule="exact"/>
              <w:jc w:val="center"/>
              <w:rPr>
                <w:rFonts w:eastAsia="方正黑体_GBK"/>
                <w:szCs w:val="21"/>
              </w:rPr>
            </w:pPr>
            <w:r>
              <w:rPr>
                <w:rFonts w:eastAsia="方正黑体_GBK"/>
                <w:szCs w:val="21"/>
              </w:rPr>
              <w:t>（一级/二级）</w:t>
            </w:r>
          </w:p>
        </w:tc>
        <w:tc>
          <w:tcPr>
            <w:tcW w:w="709" w:type="dxa"/>
            <w:vAlign w:val="center"/>
          </w:tcPr>
          <w:p>
            <w:pPr>
              <w:spacing w:line="240" w:lineRule="exact"/>
              <w:jc w:val="center"/>
              <w:rPr>
                <w:rFonts w:eastAsia="方正黑体_GBK"/>
                <w:szCs w:val="21"/>
              </w:rPr>
            </w:pPr>
            <w:r>
              <w:rPr>
                <w:rFonts w:eastAsia="方正黑体_GBK"/>
                <w:szCs w:val="21"/>
              </w:rPr>
              <w:t>问题类型</w:t>
            </w:r>
          </w:p>
        </w:tc>
        <w:tc>
          <w:tcPr>
            <w:tcW w:w="1417" w:type="dxa"/>
            <w:vAlign w:val="center"/>
          </w:tcPr>
          <w:p>
            <w:pPr>
              <w:spacing w:line="240" w:lineRule="exact"/>
              <w:jc w:val="center"/>
              <w:rPr>
                <w:rFonts w:eastAsia="方正黑体_GBK"/>
                <w:szCs w:val="21"/>
              </w:rPr>
            </w:pPr>
            <w:r>
              <w:rPr>
                <w:rFonts w:eastAsia="方正黑体_GBK"/>
                <w:szCs w:val="21"/>
              </w:rPr>
              <w:t>问题具体情况</w:t>
            </w:r>
          </w:p>
        </w:tc>
        <w:tc>
          <w:tcPr>
            <w:tcW w:w="4678" w:type="dxa"/>
            <w:vAlign w:val="center"/>
          </w:tcPr>
          <w:p>
            <w:pPr>
              <w:spacing w:line="240" w:lineRule="exact"/>
              <w:jc w:val="center"/>
              <w:rPr>
                <w:rFonts w:eastAsia="方正黑体_GBK"/>
                <w:szCs w:val="21"/>
              </w:rPr>
            </w:pPr>
            <w:r>
              <w:rPr>
                <w:rFonts w:eastAsia="方正黑体_GBK"/>
                <w:szCs w:val="21"/>
              </w:rPr>
              <w:t>具体整治措施</w:t>
            </w:r>
          </w:p>
        </w:tc>
        <w:tc>
          <w:tcPr>
            <w:tcW w:w="709" w:type="dxa"/>
            <w:vAlign w:val="center"/>
          </w:tcPr>
          <w:p>
            <w:pPr>
              <w:spacing w:line="240" w:lineRule="exact"/>
              <w:jc w:val="center"/>
              <w:rPr>
                <w:rFonts w:eastAsia="方正黑体_GBK"/>
                <w:szCs w:val="21"/>
              </w:rPr>
            </w:pPr>
            <w:r>
              <w:rPr>
                <w:rFonts w:eastAsia="方正黑体_GBK"/>
                <w:szCs w:val="21"/>
              </w:rPr>
              <w:t>计划完成整治时间</w:t>
            </w:r>
          </w:p>
        </w:tc>
        <w:tc>
          <w:tcPr>
            <w:tcW w:w="3827" w:type="dxa"/>
            <w:vAlign w:val="center"/>
          </w:tcPr>
          <w:p>
            <w:pPr>
              <w:spacing w:line="240" w:lineRule="exact"/>
              <w:jc w:val="center"/>
              <w:rPr>
                <w:rFonts w:eastAsia="方正黑体_GBK"/>
                <w:szCs w:val="21"/>
              </w:rPr>
            </w:pPr>
            <w:r>
              <w:rPr>
                <w:rFonts w:hint="eastAsia" w:eastAsia="方正黑体_GBK"/>
                <w:szCs w:val="21"/>
              </w:rPr>
              <w:t>整改推进情况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699" w:type="dxa"/>
            <w:vAlign w:val="center"/>
          </w:tcPr>
          <w:p>
            <w:pPr>
              <w:spacing w:line="240" w:lineRule="exact"/>
              <w:jc w:val="center"/>
              <w:rPr>
                <w:rFonts w:hint="eastAsia" w:ascii="仿宋_GB2312" w:eastAsia="仿宋_GB2312"/>
                <w:szCs w:val="21"/>
              </w:rPr>
            </w:pPr>
            <w:r>
              <w:rPr>
                <w:rFonts w:hint="eastAsia" w:ascii="仿宋_GB2312" w:eastAsia="仿宋_GB2312"/>
                <w:szCs w:val="21"/>
              </w:rPr>
              <w:t>1</w:t>
            </w:r>
          </w:p>
        </w:tc>
        <w:tc>
          <w:tcPr>
            <w:tcW w:w="851" w:type="dxa"/>
            <w:vAlign w:val="center"/>
          </w:tcPr>
          <w:p>
            <w:pPr>
              <w:spacing w:line="240" w:lineRule="exact"/>
              <w:jc w:val="center"/>
              <w:rPr>
                <w:rFonts w:hint="eastAsia" w:ascii="仿宋_GB2312" w:eastAsia="仿宋_GB2312"/>
                <w:szCs w:val="21"/>
              </w:rPr>
            </w:pPr>
            <w:r>
              <w:rPr>
                <w:rFonts w:hint="eastAsia" w:ascii="仿宋_GB2312" w:eastAsia="仿宋_GB2312"/>
                <w:szCs w:val="21"/>
              </w:rPr>
              <w:t>禄劝</w:t>
            </w:r>
          </w:p>
        </w:tc>
        <w:tc>
          <w:tcPr>
            <w:tcW w:w="1134" w:type="dxa"/>
            <w:vAlign w:val="center"/>
          </w:tcPr>
          <w:p>
            <w:pPr>
              <w:spacing w:line="240" w:lineRule="exact"/>
              <w:jc w:val="center"/>
              <w:rPr>
                <w:rFonts w:hint="eastAsia" w:ascii="仿宋_GB2312" w:eastAsia="仿宋_GB2312"/>
                <w:szCs w:val="21"/>
              </w:rPr>
            </w:pPr>
            <w:r>
              <w:rPr>
                <w:rFonts w:hint="eastAsia" w:ascii="仿宋_GB2312" w:eastAsia="仿宋_GB2312"/>
                <w:szCs w:val="21"/>
              </w:rPr>
              <w:t>云龙水库</w:t>
            </w:r>
          </w:p>
        </w:tc>
        <w:tc>
          <w:tcPr>
            <w:tcW w:w="1276" w:type="dxa"/>
            <w:vAlign w:val="center"/>
          </w:tcPr>
          <w:p>
            <w:pPr>
              <w:spacing w:line="240" w:lineRule="exact"/>
              <w:jc w:val="center"/>
              <w:rPr>
                <w:rFonts w:hint="eastAsia" w:ascii="仿宋_GB2312" w:eastAsia="仿宋_GB2312"/>
                <w:szCs w:val="21"/>
              </w:rPr>
            </w:pPr>
            <w:r>
              <w:rPr>
                <w:rFonts w:hint="eastAsia" w:ascii="仿宋_GB2312" w:eastAsia="仿宋_GB2312"/>
                <w:szCs w:val="21"/>
              </w:rPr>
              <w:t>二级及准保护区</w:t>
            </w:r>
          </w:p>
        </w:tc>
        <w:tc>
          <w:tcPr>
            <w:tcW w:w="709" w:type="dxa"/>
            <w:vAlign w:val="center"/>
          </w:tcPr>
          <w:p>
            <w:pPr>
              <w:spacing w:line="240" w:lineRule="exact"/>
              <w:jc w:val="center"/>
              <w:rPr>
                <w:rFonts w:hint="eastAsia" w:ascii="仿宋_GB2312" w:eastAsia="仿宋_GB2312"/>
                <w:szCs w:val="21"/>
              </w:rPr>
            </w:pPr>
            <w:r>
              <w:rPr>
                <w:rFonts w:hint="eastAsia" w:ascii="仿宋_GB2312" w:eastAsia="仿宋_GB2312"/>
                <w:szCs w:val="21"/>
              </w:rPr>
              <w:t>生产生活面源污染</w:t>
            </w:r>
          </w:p>
        </w:tc>
        <w:tc>
          <w:tcPr>
            <w:tcW w:w="1417" w:type="dxa"/>
            <w:vAlign w:val="center"/>
          </w:tcPr>
          <w:p>
            <w:pPr>
              <w:spacing w:line="240" w:lineRule="exact"/>
              <w:jc w:val="center"/>
              <w:rPr>
                <w:rFonts w:hint="eastAsia" w:ascii="仿宋_GB2312" w:eastAsia="仿宋_GB2312"/>
                <w:szCs w:val="21"/>
              </w:rPr>
            </w:pPr>
            <w:r>
              <w:rPr>
                <w:rFonts w:hint="eastAsia" w:ascii="仿宋_GB2312" w:eastAsia="仿宋_GB2312"/>
                <w:szCs w:val="21"/>
              </w:rPr>
              <w:t>云龙水库饮用水水源保护区内的双化水库以及主要入库河流的一、二级保护区内仍有居民居住.</w:t>
            </w:r>
          </w:p>
        </w:tc>
        <w:tc>
          <w:tcPr>
            <w:tcW w:w="4678" w:type="dxa"/>
            <w:vAlign w:val="center"/>
          </w:tcPr>
          <w:p>
            <w:pPr>
              <w:spacing w:line="240" w:lineRule="exact"/>
              <w:rPr>
                <w:rFonts w:ascii="仿宋_GB2312" w:eastAsia="仿宋_GB2312"/>
                <w:szCs w:val="21"/>
              </w:rPr>
            </w:pPr>
            <w:r>
              <w:rPr>
                <w:rFonts w:hint="eastAsia" w:ascii="仿宋_GB2312" w:eastAsia="仿宋_GB2312"/>
                <w:szCs w:val="21"/>
              </w:rPr>
              <w:t>整改措施：</w:t>
            </w:r>
          </w:p>
          <w:p>
            <w:pPr>
              <w:spacing w:line="240" w:lineRule="exact"/>
              <w:rPr>
                <w:rFonts w:ascii="仿宋_GB2312" w:eastAsia="仿宋_GB2312"/>
                <w:b/>
                <w:szCs w:val="21"/>
              </w:rPr>
            </w:pPr>
            <w:r>
              <w:rPr>
                <w:rFonts w:ascii="仿宋_GB2312" w:eastAsia="仿宋_GB2312"/>
                <w:b/>
                <w:szCs w:val="21"/>
              </w:rPr>
              <w:t>1.</w:t>
            </w:r>
            <w:r>
              <w:rPr>
                <w:rFonts w:hint="eastAsia" w:ascii="仿宋_GB2312" w:eastAsia="仿宋_GB2312"/>
                <w:b/>
                <w:szCs w:val="21"/>
              </w:rPr>
              <w:t>积极向省市相关部门请示、报告，请求研究</w:t>
            </w:r>
            <w:r>
              <w:rPr>
                <w:rFonts w:hint="eastAsia" w:ascii="仿宋_GB2312" w:eastAsia="仿宋_GB2312"/>
                <w:b/>
                <w:bCs/>
                <w:szCs w:val="21"/>
              </w:rPr>
              <w:t>云龙水库饮用水水源保护区内的双化水库以及主要入库河流的一、二级保护区内仍有居民居住问题</w:t>
            </w:r>
            <w:r>
              <w:rPr>
                <w:rFonts w:hint="eastAsia" w:ascii="仿宋_GB2312" w:eastAsia="仿宋_GB2312"/>
                <w:b/>
                <w:szCs w:val="21"/>
              </w:rPr>
              <w:t>。</w:t>
            </w:r>
          </w:p>
          <w:p>
            <w:pPr>
              <w:spacing w:line="240" w:lineRule="exact"/>
              <w:rPr>
                <w:rFonts w:ascii="仿宋_GB2312" w:eastAsia="仿宋_GB2312"/>
                <w:szCs w:val="21"/>
              </w:rPr>
            </w:pPr>
            <w:r>
              <w:rPr>
                <w:rFonts w:hint="eastAsia" w:ascii="仿宋_GB2312" w:eastAsia="仿宋_GB2312"/>
                <w:b/>
                <w:szCs w:val="21"/>
              </w:rPr>
              <w:t>2.实施云龙水库水源保护区防护隔离工程。</w:t>
            </w:r>
            <w:r>
              <w:rPr>
                <w:rFonts w:hint="eastAsia" w:ascii="仿宋_GB2312" w:eastAsia="仿宋_GB2312"/>
                <w:szCs w:val="21"/>
              </w:rPr>
              <w:t>对云龙水库、双化水库库周及入库河道的一级保护区内人畜活动较多的地段实施防护隔离栏建设工程，建设高度1.8的钢制坚固防锈防腐蚀防护栏100余公里，减少人畜进入水源区活动对水质安全造成隐患。</w:t>
            </w:r>
          </w:p>
          <w:p>
            <w:pPr>
              <w:spacing w:line="240" w:lineRule="exact"/>
              <w:rPr>
                <w:rFonts w:hint="eastAsia" w:ascii="仿宋_GB2312" w:eastAsia="仿宋_GB2312"/>
                <w:szCs w:val="21"/>
              </w:rPr>
            </w:pPr>
            <w:r>
              <w:rPr>
                <w:rFonts w:hint="eastAsia" w:ascii="仿宋_GB2312" w:eastAsia="仿宋_GB2312"/>
                <w:b/>
                <w:szCs w:val="21"/>
              </w:rPr>
              <w:t>3.实施石板河流域重点村落污染防治工程。</w:t>
            </w:r>
            <w:r>
              <w:rPr>
                <w:rFonts w:hint="eastAsia" w:ascii="仿宋_GB2312" w:eastAsia="仿宋_GB2312"/>
                <w:szCs w:val="21"/>
              </w:rPr>
              <w:t>采用截流式合流的排水体制，对主要入库河道石板河周边的农场村、石板河村等村的25个重点自然村的生活污水和雨季初期雨水进行收集，引入地势最低点的表流湿地生态系统进行污染消减，并在撒老坞小河和书西小河河道下游的河湾处设置拦水坝，采用旁路进水方式，将旱季的支流河水及雨季初期雨水引入表流湿地生态系统进行污染消减，减少生活污水进入库体、河道对水质安全造成的隐患。</w:t>
            </w:r>
          </w:p>
        </w:tc>
        <w:tc>
          <w:tcPr>
            <w:tcW w:w="709" w:type="dxa"/>
            <w:vAlign w:val="center"/>
          </w:tcPr>
          <w:p>
            <w:pPr>
              <w:spacing w:line="240" w:lineRule="exact"/>
              <w:jc w:val="center"/>
              <w:rPr>
                <w:rFonts w:hint="eastAsia" w:ascii="仿宋_GB2312" w:eastAsia="仿宋_GB2312"/>
                <w:szCs w:val="21"/>
              </w:rPr>
            </w:pPr>
            <w:r>
              <w:rPr>
                <w:rFonts w:hint="eastAsia" w:ascii="仿宋_GB2312" w:eastAsia="仿宋_GB2312"/>
                <w:szCs w:val="21"/>
              </w:rPr>
              <w:t>2018年12月31日</w:t>
            </w:r>
          </w:p>
        </w:tc>
        <w:tc>
          <w:tcPr>
            <w:tcW w:w="3827" w:type="dxa"/>
          </w:tcPr>
          <w:p>
            <w:pPr>
              <w:spacing w:line="240" w:lineRule="exact"/>
              <w:rPr>
                <w:rFonts w:hint="eastAsia" w:ascii="仿宋_GB2312" w:eastAsia="仿宋_GB2312"/>
                <w:b/>
                <w:szCs w:val="21"/>
              </w:rPr>
            </w:pPr>
            <w:r>
              <w:rPr>
                <w:rFonts w:hint="eastAsia" w:ascii="仿宋_GB2312" w:eastAsia="仿宋_GB2312"/>
                <w:b/>
                <w:szCs w:val="21"/>
              </w:rPr>
              <w:t>整改推进情况：</w:t>
            </w:r>
          </w:p>
          <w:p>
            <w:pPr>
              <w:spacing w:line="240" w:lineRule="exact"/>
              <w:rPr>
                <w:rFonts w:hint="eastAsia" w:ascii="仿宋_GB2312" w:eastAsia="仿宋_GB2312"/>
                <w:szCs w:val="21"/>
              </w:rPr>
            </w:pPr>
            <w:r>
              <w:rPr>
                <w:rFonts w:hint="eastAsia" w:ascii="仿宋_GB2312" w:eastAsia="仿宋_GB2312"/>
                <w:szCs w:val="21"/>
              </w:rPr>
              <w:t>1.县移民局已和市级报告，正在研究草拟相关方案。</w:t>
            </w:r>
          </w:p>
          <w:p>
            <w:pPr>
              <w:spacing w:line="240" w:lineRule="exact"/>
              <w:rPr>
                <w:rFonts w:hint="eastAsia" w:ascii="仿宋_GB2312" w:eastAsia="仿宋_GB2312"/>
                <w:szCs w:val="21"/>
              </w:rPr>
            </w:pPr>
            <w:r>
              <w:rPr>
                <w:rFonts w:hint="eastAsia" w:ascii="仿宋_GB2312" w:eastAsia="仿宋_GB2312"/>
                <w:szCs w:val="21"/>
              </w:rPr>
              <w:t>2.投入资金</w:t>
            </w:r>
            <w:r>
              <w:rPr>
                <w:rFonts w:ascii="仿宋_GB2312" w:eastAsia="仿宋_GB2312"/>
                <w:szCs w:val="21"/>
              </w:rPr>
              <w:t>860</w:t>
            </w:r>
            <w:r>
              <w:rPr>
                <w:rFonts w:hint="eastAsia" w:ascii="仿宋_GB2312" w:eastAsia="仿宋_GB2312"/>
                <w:szCs w:val="21"/>
              </w:rPr>
              <w:t>余万元，已完成对云龙水库和双化水库部分地段实施防护隔离50余公里。</w:t>
            </w:r>
          </w:p>
          <w:p>
            <w:pPr>
              <w:spacing w:line="240" w:lineRule="exact"/>
              <w:rPr>
                <w:rFonts w:hint="eastAsia" w:ascii="仿宋_GB2312" w:eastAsia="仿宋_GB2312"/>
                <w:szCs w:val="21"/>
              </w:rPr>
            </w:pPr>
            <w:r>
              <w:rPr>
                <w:rFonts w:hint="eastAsia" w:ascii="仿宋_GB2312" w:eastAsia="仿宋_GB2312"/>
                <w:szCs w:val="21"/>
              </w:rPr>
              <w:t>3.石板河流域重点村落污染防治工程已进入招投标程序。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699" w:type="dxa"/>
            <w:vAlign w:val="center"/>
          </w:tcPr>
          <w:p>
            <w:pPr>
              <w:spacing w:line="240" w:lineRule="exact"/>
              <w:jc w:val="center"/>
              <w:rPr>
                <w:rFonts w:hint="eastAsia" w:ascii="仿宋_GB2312" w:eastAsia="仿宋_GB2312"/>
                <w:szCs w:val="21"/>
              </w:rPr>
            </w:pPr>
            <w:r>
              <w:rPr>
                <w:rFonts w:hint="eastAsia" w:ascii="仿宋_GB2312" w:eastAsia="仿宋_GB2312"/>
                <w:szCs w:val="21"/>
              </w:rPr>
              <w:t>2</w:t>
            </w:r>
          </w:p>
        </w:tc>
        <w:tc>
          <w:tcPr>
            <w:tcW w:w="851" w:type="dxa"/>
            <w:vAlign w:val="center"/>
          </w:tcPr>
          <w:p>
            <w:pPr>
              <w:spacing w:line="240" w:lineRule="exact"/>
              <w:jc w:val="center"/>
              <w:rPr>
                <w:rFonts w:hint="eastAsia" w:ascii="仿宋_GB2312" w:eastAsia="仿宋_GB2312"/>
                <w:szCs w:val="21"/>
              </w:rPr>
            </w:pPr>
            <w:r>
              <w:rPr>
                <w:rFonts w:hint="eastAsia" w:ascii="仿宋_GB2312" w:eastAsia="仿宋_GB2312"/>
                <w:szCs w:val="21"/>
              </w:rPr>
              <w:t>禄劝</w:t>
            </w:r>
          </w:p>
        </w:tc>
        <w:tc>
          <w:tcPr>
            <w:tcW w:w="1134" w:type="dxa"/>
            <w:vAlign w:val="center"/>
          </w:tcPr>
          <w:p>
            <w:pPr>
              <w:spacing w:line="240" w:lineRule="exact"/>
              <w:jc w:val="center"/>
              <w:rPr>
                <w:rFonts w:hint="eastAsia" w:ascii="仿宋_GB2312" w:eastAsia="仿宋_GB2312"/>
                <w:szCs w:val="21"/>
              </w:rPr>
            </w:pPr>
            <w:r>
              <w:rPr>
                <w:rFonts w:hint="eastAsia" w:ascii="仿宋_GB2312" w:eastAsia="仿宋_GB2312"/>
                <w:szCs w:val="21"/>
              </w:rPr>
              <w:t>云龙水库</w:t>
            </w:r>
          </w:p>
        </w:tc>
        <w:tc>
          <w:tcPr>
            <w:tcW w:w="1276" w:type="dxa"/>
            <w:vAlign w:val="center"/>
          </w:tcPr>
          <w:p>
            <w:pPr>
              <w:spacing w:line="240" w:lineRule="exact"/>
              <w:jc w:val="center"/>
              <w:rPr>
                <w:rFonts w:hint="eastAsia" w:ascii="仿宋_GB2312" w:eastAsia="仿宋_GB2312"/>
                <w:szCs w:val="21"/>
              </w:rPr>
            </w:pPr>
            <w:r>
              <w:rPr>
                <w:rFonts w:hint="eastAsia" w:ascii="仿宋_GB2312" w:eastAsia="仿宋_GB2312"/>
                <w:szCs w:val="21"/>
              </w:rPr>
              <w:t>二级及准保护区</w:t>
            </w:r>
          </w:p>
        </w:tc>
        <w:tc>
          <w:tcPr>
            <w:tcW w:w="709" w:type="dxa"/>
            <w:vAlign w:val="center"/>
          </w:tcPr>
          <w:p>
            <w:pPr>
              <w:spacing w:line="240" w:lineRule="exact"/>
              <w:jc w:val="center"/>
              <w:rPr>
                <w:rFonts w:hint="eastAsia" w:ascii="仿宋_GB2312" w:eastAsia="仿宋_GB2312"/>
                <w:szCs w:val="21"/>
              </w:rPr>
            </w:pPr>
            <w:r>
              <w:rPr>
                <w:rFonts w:hint="eastAsia" w:ascii="仿宋_GB2312" w:eastAsia="仿宋_GB2312"/>
                <w:szCs w:val="21"/>
              </w:rPr>
              <w:t>生产生活面源污染</w:t>
            </w:r>
          </w:p>
        </w:tc>
        <w:tc>
          <w:tcPr>
            <w:tcW w:w="1417" w:type="dxa"/>
            <w:vAlign w:val="center"/>
          </w:tcPr>
          <w:p>
            <w:pPr>
              <w:spacing w:line="240" w:lineRule="exact"/>
              <w:jc w:val="center"/>
              <w:rPr>
                <w:rFonts w:hint="eastAsia" w:ascii="仿宋_GB2312" w:eastAsia="仿宋_GB2312"/>
                <w:szCs w:val="21"/>
              </w:rPr>
            </w:pPr>
            <w:r>
              <w:rPr>
                <w:rFonts w:hint="eastAsia" w:ascii="仿宋_GB2312" w:eastAsia="仿宋_GB2312"/>
                <w:szCs w:val="21"/>
              </w:rPr>
              <w:t>云龙水库饮用水水源保护区内的双化水库以及主要入库河流的一、二级保护区内仍有耕地，面源污染对云龙水库水质安全带来重大隐患。</w:t>
            </w:r>
          </w:p>
        </w:tc>
        <w:tc>
          <w:tcPr>
            <w:tcW w:w="4678" w:type="dxa"/>
            <w:vAlign w:val="center"/>
          </w:tcPr>
          <w:p>
            <w:pPr>
              <w:spacing w:line="240" w:lineRule="exact"/>
              <w:rPr>
                <w:rFonts w:ascii="仿宋_GB2312" w:eastAsia="仿宋_GB2312"/>
                <w:szCs w:val="21"/>
              </w:rPr>
            </w:pPr>
            <w:r>
              <w:rPr>
                <w:rFonts w:hint="eastAsia" w:ascii="仿宋_GB2312" w:eastAsia="仿宋_GB2312"/>
                <w:b/>
                <w:szCs w:val="21"/>
              </w:rPr>
              <w:t>1.实施招桂、照块生态清洁小流域综合治理。</w:t>
            </w:r>
            <w:r>
              <w:rPr>
                <w:rFonts w:hint="eastAsia" w:ascii="仿宋_GB2312" w:eastAsia="仿宋_GB2312"/>
                <w:szCs w:val="21"/>
              </w:rPr>
              <w:t>对招桂、照块两个村流域内的土地流失进行综合治理，治理程度70%以上，造林面积占宜林面积的90%以上，并通过截污沟、排水管、谷坊和生态旱厕、垃圾房、道路硬化等基础的建设，对流域内水土流失、农村生活污染和面源污染进行有效治理。</w:t>
            </w:r>
          </w:p>
          <w:p>
            <w:pPr>
              <w:spacing w:line="240" w:lineRule="exact"/>
              <w:rPr>
                <w:rFonts w:ascii="仿宋_GB2312" w:eastAsia="仿宋_GB2312"/>
                <w:szCs w:val="21"/>
              </w:rPr>
            </w:pPr>
            <w:r>
              <w:rPr>
                <w:rFonts w:hint="eastAsia" w:ascii="仿宋_GB2312" w:eastAsia="仿宋_GB2312"/>
                <w:b/>
                <w:szCs w:val="21"/>
              </w:rPr>
              <w:t>2.实施云龙水库水源保护区水源涵养林建设。</w:t>
            </w:r>
            <w:r>
              <w:rPr>
                <w:rFonts w:hint="eastAsia" w:ascii="仿宋_GB2312" w:eastAsia="仿宋_GB2312"/>
                <w:szCs w:val="21"/>
              </w:rPr>
              <w:t>在云龙水库一、二级保护区内（移民搬迁后闲置土地和建设用地）实施水源涵养林建设17760亩，项目由市扶贫公司负责实施。</w:t>
            </w:r>
          </w:p>
          <w:p>
            <w:pPr>
              <w:spacing w:line="240" w:lineRule="exact"/>
              <w:rPr>
                <w:rFonts w:ascii="仿宋_GB2312" w:eastAsia="仿宋_GB2312"/>
                <w:szCs w:val="21"/>
              </w:rPr>
            </w:pPr>
            <w:r>
              <w:rPr>
                <w:rFonts w:hint="eastAsia" w:ascii="仿宋_GB2312" w:eastAsia="仿宋_GB2312"/>
                <w:b/>
                <w:szCs w:val="21"/>
              </w:rPr>
              <w:t>3.实施云龙水库水源保护区“农改林”建设。</w:t>
            </w:r>
            <w:r>
              <w:rPr>
                <w:rFonts w:hint="eastAsia" w:ascii="仿宋_GB2312" w:eastAsia="仿宋_GB2312"/>
                <w:szCs w:val="21"/>
              </w:rPr>
              <w:t>在云龙水库水源保护区的一级保护区内，双化水库水面外延200米以内，主要入库河道两侧外延50米以内实施“农改林”建设15019亩。</w:t>
            </w:r>
          </w:p>
          <w:p>
            <w:pPr>
              <w:spacing w:line="240" w:lineRule="exact"/>
              <w:rPr>
                <w:rFonts w:ascii="仿宋_GB2312" w:eastAsia="仿宋_GB2312"/>
                <w:szCs w:val="21"/>
              </w:rPr>
            </w:pPr>
            <w:r>
              <w:rPr>
                <w:rFonts w:hint="eastAsia" w:ascii="仿宋_GB2312" w:eastAsia="仿宋_GB2312"/>
                <w:b/>
                <w:szCs w:val="21"/>
              </w:rPr>
              <w:t>4.实施云龙水库水源保护区(昆明区域)村庄生活垃圾收集清运处置工程。</w:t>
            </w:r>
            <w:r>
              <w:rPr>
                <w:rFonts w:hint="eastAsia" w:ascii="仿宋_GB2312" w:eastAsia="仿宋_GB2312"/>
                <w:szCs w:val="21"/>
              </w:rPr>
              <w:t>对云龙水库、双化水库及主要入库河流河道周围和禄大路等主要道路两旁的重点村的村庄生活垃圾进行收集、处理。</w:t>
            </w:r>
            <w:r>
              <w:rPr>
                <w:rFonts w:ascii="仿宋_GB2312" w:eastAsia="仿宋_GB2312"/>
                <w:szCs w:val="21"/>
              </w:rPr>
              <w:t>通过实施村庄收集系统、转运系统基础设施建设，配备垃圾清扫人员，提升改善村庄垃圾清运处理能力，最大限度减低生活垃圾排放，减少污染负荷。</w:t>
            </w:r>
          </w:p>
          <w:p>
            <w:pPr>
              <w:spacing w:line="240" w:lineRule="exact"/>
              <w:rPr>
                <w:rFonts w:ascii="仿宋_GB2312" w:eastAsia="仿宋_GB2312"/>
                <w:szCs w:val="21"/>
              </w:rPr>
            </w:pPr>
            <w:r>
              <w:rPr>
                <w:rFonts w:hint="eastAsia" w:ascii="仿宋_GB2312" w:eastAsia="仿宋_GB2312"/>
                <w:b/>
                <w:szCs w:val="21"/>
              </w:rPr>
              <w:t>5.开展云龙水库水源保护区畜禽粪污治理。</w:t>
            </w:r>
            <w:r>
              <w:rPr>
                <w:rFonts w:hint="eastAsia" w:ascii="仿宋_GB2312" w:eastAsia="仿宋_GB2312"/>
                <w:szCs w:val="21"/>
              </w:rPr>
              <w:t>在云龙水库水源保护区内严格禁止规模化养殖，同时指导畜禽散养户做好畜禽粪便的资源化利用和无害化处理。</w:t>
            </w:r>
          </w:p>
          <w:p>
            <w:pPr>
              <w:spacing w:line="240" w:lineRule="exact"/>
              <w:rPr>
                <w:rFonts w:ascii="仿宋_GB2312" w:eastAsia="仿宋_GB2312"/>
                <w:szCs w:val="21"/>
              </w:rPr>
            </w:pPr>
            <w:r>
              <w:rPr>
                <w:rFonts w:hint="eastAsia" w:ascii="仿宋_GB2312" w:eastAsia="仿宋_GB2312"/>
                <w:b/>
                <w:szCs w:val="21"/>
              </w:rPr>
              <w:t>6.实施云龙水库水源区农业产业结构调整与发展项目。</w:t>
            </w:r>
            <w:r>
              <w:rPr>
                <w:rFonts w:hint="eastAsia" w:ascii="仿宋_GB2312" w:eastAsia="仿宋_GB2312"/>
                <w:szCs w:val="21"/>
              </w:rPr>
              <w:t>按照污染负荷“总量控制，存量削减”的原则，在云龙水库饮用水源实施减药减肥和产业机构调整。实施病虫害绿色防控农药减量技术示范面积1250亩，绿色防控应用辐射面积达8000亩；实施测土配方施肥技术推广30000亩，示范面积5000亩；完成产业结构调整中药材种植7000亩。</w:t>
            </w:r>
          </w:p>
          <w:p>
            <w:pPr>
              <w:spacing w:line="240" w:lineRule="exact"/>
              <w:rPr>
                <w:rFonts w:ascii="仿宋_GB2312" w:eastAsia="仿宋_GB2312"/>
                <w:szCs w:val="21"/>
              </w:rPr>
            </w:pPr>
            <w:r>
              <w:rPr>
                <w:rFonts w:hint="eastAsia" w:ascii="仿宋_GB2312" w:eastAsia="仿宋_GB2312"/>
                <w:b/>
                <w:szCs w:val="21"/>
              </w:rPr>
              <w:t>7.实施云龙水库水源区重点区域生活污水收集处理工程。</w:t>
            </w:r>
            <w:r>
              <w:rPr>
                <w:rFonts w:hint="eastAsia" w:ascii="仿宋_GB2312" w:eastAsia="仿宋_GB2312"/>
                <w:szCs w:val="21"/>
              </w:rPr>
              <w:t>在撒营盘镇7个行政村（卡柱、高安、砍邓、兴安、三合、招桂、书西），云龙乡1个行政村（新合）建设污水处理站18个，对农村生活污水进行收集治理。</w:t>
            </w:r>
          </w:p>
          <w:p>
            <w:pPr>
              <w:spacing w:line="240" w:lineRule="exact"/>
              <w:rPr>
                <w:rFonts w:ascii="仿宋_GB2312" w:eastAsia="仿宋_GB2312"/>
                <w:b/>
                <w:szCs w:val="21"/>
              </w:rPr>
            </w:pPr>
            <w:r>
              <w:rPr>
                <w:rFonts w:hint="eastAsia" w:ascii="仿宋_GB2312" w:eastAsia="仿宋_GB2312"/>
                <w:b/>
                <w:szCs w:val="21"/>
              </w:rPr>
              <w:t>8.加大对云龙水库水源保护区的执法巡查、宣传教育力度。</w:t>
            </w:r>
          </w:p>
          <w:p>
            <w:pPr>
              <w:spacing w:line="240" w:lineRule="exact"/>
              <w:rPr>
                <w:rFonts w:hint="eastAsia" w:ascii="仿宋_GB2312" w:eastAsia="仿宋_GB2312"/>
                <w:b/>
                <w:szCs w:val="21"/>
              </w:rPr>
            </w:pPr>
            <w:r>
              <w:rPr>
                <w:rFonts w:hint="eastAsia" w:ascii="仿宋_GB2312" w:eastAsia="仿宋_GB2312"/>
                <w:b/>
                <w:szCs w:val="21"/>
              </w:rPr>
              <w:t>9.编制云龙水库水源保护区突发环境事件应急预案。</w:t>
            </w:r>
          </w:p>
        </w:tc>
        <w:tc>
          <w:tcPr>
            <w:tcW w:w="709" w:type="dxa"/>
            <w:vAlign w:val="center"/>
          </w:tcPr>
          <w:p>
            <w:pPr>
              <w:spacing w:line="240" w:lineRule="exact"/>
              <w:jc w:val="center"/>
              <w:rPr>
                <w:rFonts w:hint="eastAsia" w:ascii="仿宋_GB2312" w:eastAsia="仿宋_GB2312"/>
                <w:szCs w:val="21"/>
              </w:rPr>
            </w:pPr>
            <w:r>
              <w:rPr>
                <w:rFonts w:hint="eastAsia" w:ascii="仿宋_GB2312" w:eastAsia="仿宋_GB2312"/>
                <w:szCs w:val="21"/>
              </w:rPr>
              <w:t>2020年12月31日</w:t>
            </w:r>
          </w:p>
        </w:tc>
        <w:tc>
          <w:tcPr>
            <w:tcW w:w="3827" w:type="dxa"/>
          </w:tcPr>
          <w:p>
            <w:pPr>
              <w:spacing w:line="240" w:lineRule="exact"/>
              <w:rPr>
                <w:rFonts w:hint="eastAsia" w:ascii="仿宋_GB2312" w:eastAsia="仿宋_GB2312"/>
                <w:szCs w:val="21"/>
              </w:rPr>
            </w:pPr>
            <w:r>
              <w:rPr>
                <w:rFonts w:hint="eastAsia" w:ascii="仿宋_GB2312" w:eastAsia="仿宋_GB2312"/>
                <w:szCs w:val="21"/>
              </w:rPr>
              <w:t>1.云龙水库水源保护区招桂、照块生态清洁小流域综合治理项目已完成建设80%左右。</w:t>
            </w:r>
          </w:p>
          <w:p>
            <w:pPr>
              <w:spacing w:line="240" w:lineRule="exact"/>
              <w:rPr>
                <w:rFonts w:hint="eastAsia" w:ascii="仿宋_GB2312" w:eastAsia="仿宋_GB2312"/>
                <w:szCs w:val="21"/>
              </w:rPr>
            </w:pPr>
            <w:r>
              <w:rPr>
                <w:rFonts w:hint="eastAsia" w:ascii="仿宋_GB2312" w:eastAsia="仿宋_GB2312"/>
                <w:szCs w:val="21"/>
              </w:rPr>
              <w:t>2.云龙水库水源区17760亩水源涵养林项目已完成1500亩。</w:t>
            </w:r>
          </w:p>
          <w:p>
            <w:pPr>
              <w:spacing w:line="240" w:lineRule="exact"/>
              <w:rPr>
                <w:rFonts w:hint="eastAsia" w:ascii="仿宋_GB2312" w:eastAsia="仿宋_GB2312"/>
                <w:szCs w:val="21"/>
              </w:rPr>
            </w:pPr>
            <w:r>
              <w:rPr>
                <w:rFonts w:hint="eastAsia" w:ascii="仿宋_GB2312" w:eastAsia="仿宋_GB2312"/>
                <w:szCs w:val="21"/>
              </w:rPr>
              <w:t>3.云龙水库水源区10960亩“农改林”项目已完成土地租赁工作，完成种植250亩。</w:t>
            </w:r>
          </w:p>
          <w:p>
            <w:pPr>
              <w:spacing w:line="240" w:lineRule="exact"/>
              <w:rPr>
                <w:rFonts w:hint="eastAsia" w:ascii="仿宋_GB2312" w:eastAsia="仿宋_GB2312"/>
                <w:szCs w:val="21"/>
              </w:rPr>
            </w:pPr>
            <w:r>
              <w:rPr>
                <w:rFonts w:hint="eastAsia" w:ascii="仿宋_GB2312" w:eastAsia="仿宋_GB2312"/>
                <w:szCs w:val="21"/>
              </w:rPr>
              <w:t>4.云龙水库水源保护区(昆明区域)村庄生活垃圾收集清运处置工程项目方案已完成，待批准后即可实施。</w:t>
            </w:r>
          </w:p>
          <w:p>
            <w:pPr>
              <w:spacing w:line="240" w:lineRule="exact"/>
              <w:rPr>
                <w:rFonts w:hint="eastAsia" w:ascii="仿宋_GB2312" w:eastAsia="仿宋_GB2312"/>
                <w:szCs w:val="21"/>
              </w:rPr>
            </w:pPr>
            <w:r>
              <w:rPr>
                <w:rFonts w:hint="eastAsia" w:ascii="仿宋_GB2312" w:eastAsia="仿宋_GB2312"/>
                <w:szCs w:val="21"/>
              </w:rPr>
              <w:t>5.云龙水库水源保护区畜禽粪污治理工作，计划在水源区新建体积不少于20立方米的堆沤池416个，面积不少于30平米的标准卫生圈1104个，正在实施中。</w:t>
            </w:r>
          </w:p>
          <w:p>
            <w:pPr>
              <w:spacing w:line="240" w:lineRule="exact"/>
              <w:rPr>
                <w:rFonts w:hint="eastAsia" w:ascii="仿宋_GB2312" w:eastAsia="仿宋_GB2312"/>
                <w:szCs w:val="21"/>
              </w:rPr>
            </w:pPr>
            <w:r>
              <w:rPr>
                <w:rFonts w:hint="eastAsia" w:ascii="仿宋_GB2312" w:eastAsia="仿宋_GB2312"/>
                <w:szCs w:val="21"/>
              </w:rPr>
              <w:t>6.云龙水库水源区农业产业结构调整与发展和畜禽分散养殖项目已完成结构调整中草药种植7000亩；完成病虫害绿色防控农药减量示范面积1250亩；实施测土配方30000亩。</w:t>
            </w:r>
          </w:p>
          <w:p>
            <w:pPr>
              <w:spacing w:line="240" w:lineRule="exact"/>
              <w:rPr>
                <w:rFonts w:hint="eastAsia" w:ascii="仿宋_GB2312" w:eastAsia="仿宋_GB2312"/>
                <w:szCs w:val="21"/>
              </w:rPr>
            </w:pPr>
            <w:r>
              <w:rPr>
                <w:rFonts w:hint="eastAsia" w:ascii="仿宋_GB2312" w:eastAsia="仿宋_GB2312"/>
                <w:szCs w:val="21"/>
              </w:rPr>
              <w:t>7.县环保局积极争取中央水污染防治资金4000万元，在撒营盘、云龙乡周边实施的云龙水库水污染防治项目及云龙水库重点区域生活污水收集处理工程，已进入招投标程序。</w:t>
            </w:r>
          </w:p>
          <w:p>
            <w:pPr>
              <w:spacing w:line="240" w:lineRule="exact"/>
              <w:rPr>
                <w:rFonts w:hint="eastAsia" w:ascii="仿宋_GB2312" w:eastAsia="仿宋_GB2312"/>
                <w:szCs w:val="21"/>
              </w:rPr>
            </w:pPr>
            <w:r>
              <w:rPr>
                <w:rFonts w:hint="eastAsia" w:ascii="仿宋_GB2312" w:eastAsia="仿宋_GB2312"/>
                <w:szCs w:val="21"/>
              </w:rPr>
              <w:t>8.</w:t>
            </w:r>
            <w:r>
              <w:rPr>
                <w:rFonts w:hint="eastAsia" w:ascii="仿宋_GB2312" w:eastAsia="仿宋_GB2312"/>
                <w:bCs/>
                <w:szCs w:val="21"/>
              </w:rPr>
              <w:t>县云龙水库水源保护区管理局完成了</w:t>
            </w:r>
            <w:r>
              <w:rPr>
                <w:rFonts w:hint="eastAsia" w:ascii="仿宋_GB2312" w:eastAsia="仿宋_GB2312"/>
                <w:szCs w:val="21"/>
              </w:rPr>
              <w:t>云龙水库水源保护区综合执法大队云龙中队、撒营盘中队的组建，六个水源区乡镇挂牌成立了云龙水库水源保护区乡镇管理所。目前，水源区日常巡查管理工作已基本形成以执法队伍领导带队，聘用制协管巡查人员实施分地段、分区域巡查，水源区乡镇管理所有针对性巡查的管理模式，确保了水源区内违法违规行为得以及时发现和处理，</w:t>
            </w:r>
          </w:p>
          <w:p>
            <w:pPr>
              <w:spacing w:line="240" w:lineRule="exact"/>
              <w:rPr>
                <w:rFonts w:hint="eastAsia" w:ascii="仿宋_GB2312" w:eastAsia="仿宋_GB2312"/>
                <w:szCs w:val="21"/>
              </w:rPr>
            </w:pPr>
            <w:r>
              <w:rPr>
                <w:rFonts w:hint="eastAsia" w:ascii="仿宋_GB2312" w:eastAsia="仿宋_GB2312"/>
                <w:szCs w:val="21"/>
              </w:rPr>
              <w:t>9.县云龙水库水源保护区管理局委托云南高科环境保护科技有限公司编制的《云龙水库水源保护区突发环境事件应急预案》已通过专家评审，待批准后组织实施。</w:t>
            </w:r>
          </w:p>
          <w:p>
            <w:pPr>
              <w:spacing w:line="240" w:lineRule="exact"/>
              <w:rPr>
                <w:rFonts w:hint="eastAsia" w:ascii="仿宋_GB2312" w:eastAsia="仿宋_GB2312"/>
                <w:szCs w:val="21"/>
              </w:rPr>
            </w:pPr>
          </w:p>
        </w:tc>
      </w:tr>
    </w:tbl>
    <w:p>
      <w:pPr>
        <w:spacing w:line="240" w:lineRule="exact"/>
        <w:jc w:val="center"/>
        <w:rPr>
          <w:rFonts w:hint="eastAsia" w:ascii="方正小标宋简体" w:eastAsia="方正小标宋简体"/>
          <w:sz w:val="44"/>
          <w:szCs w:val="44"/>
        </w:rPr>
      </w:pPr>
    </w:p>
    <w:p>
      <w:pPr>
        <w:spacing w:line="240" w:lineRule="exact"/>
        <w:jc w:val="center"/>
        <w:rPr>
          <w:rFonts w:hint="eastAsia" w:ascii="方正小标宋简体" w:eastAsia="方正小标宋简体"/>
          <w:sz w:val="44"/>
          <w:szCs w:val="44"/>
        </w:rPr>
      </w:pPr>
    </w:p>
    <w:p>
      <w:pPr>
        <w:spacing w:line="240" w:lineRule="exact"/>
        <w:jc w:val="center"/>
        <w:rPr>
          <w:rFonts w:hint="eastAsia" w:ascii="方正小标宋简体" w:eastAsia="方正小标宋简体"/>
          <w:sz w:val="44"/>
          <w:szCs w:val="44"/>
        </w:rPr>
      </w:pPr>
    </w:p>
    <w:p>
      <w:pPr>
        <w:spacing w:line="240" w:lineRule="exact"/>
        <w:jc w:val="center"/>
        <w:rPr>
          <w:rFonts w:hint="eastAsia" w:ascii="方正小标宋简体" w:eastAsia="方正小标宋简体"/>
          <w:sz w:val="44"/>
          <w:szCs w:val="44"/>
        </w:rPr>
      </w:pPr>
    </w:p>
    <w:p>
      <w:pPr>
        <w:spacing w:line="240" w:lineRule="exact"/>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r>
        <w:rPr>
          <w:rFonts w:hint="eastAsia" w:ascii="方正小标宋简体" w:eastAsia="方正小标宋简体"/>
          <w:sz w:val="44"/>
          <w:szCs w:val="44"/>
        </w:rPr>
        <w:t>云龙水库水源地环境问题清理整治进展情况统计表</w:t>
      </w:r>
    </w:p>
    <w:tbl>
      <w:tblPr>
        <w:tblStyle w:val="4"/>
        <w:tblW w:w="1417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62"/>
        <w:gridCol w:w="2362"/>
        <w:gridCol w:w="2362"/>
        <w:gridCol w:w="2362"/>
        <w:gridCol w:w="2363"/>
        <w:gridCol w:w="236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362" w:type="dxa"/>
          </w:tcPr>
          <w:p>
            <w:pPr>
              <w:jc w:val="center"/>
              <w:rPr>
                <w:rFonts w:hint="eastAsia" w:ascii="方正小标宋简体" w:eastAsia="方正小标宋简体"/>
                <w:sz w:val="44"/>
                <w:szCs w:val="44"/>
              </w:rPr>
            </w:pPr>
            <w:r>
              <w:rPr>
                <w:rFonts w:hint="eastAsia" w:ascii="方正小标宋简体" w:eastAsia="方正小标宋简体"/>
                <w:sz w:val="44"/>
                <w:szCs w:val="44"/>
              </w:rPr>
              <w:t>问题序号</w:t>
            </w:r>
          </w:p>
        </w:tc>
        <w:tc>
          <w:tcPr>
            <w:tcW w:w="2362" w:type="dxa"/>
          </w:tcPr>
          <w:p>
            <w:pPr>
              <w:jc w:val="center"/>
              <w:rPr>
                <w:rFonts w:hint="eastAsia" w:ascii="方正小标宋简体" w:eastAsia="方正小标宋简体"/>
                <w:sz w:val="44"/>
                <w:szCs w:val="44"/>
              </w:rPr>
            </w:pPr>
            <w:r>
              <w:rPr>
                <w:rFonts w:hint="eastAsia" w:ascii="方正小标宋简体" w:eastAsia="方正小标宋简体"/>
                <w:sz w:val="44"/>
                <w:szCs w:val="44"/>
              </w:rPr>
              <w:t>所在地</w:t>
            </w:r>
          </w:p>
        </w:tc>
        <w:tc>
          <w:tcPr>
            <w:tcW w:w="2362" w:type="dxa"/>
          </w:tcPr>
          <w:p>
            <w:pPr>
              <w:jc w:val="center"/>
              <w:rPr>
                <w:rFonts w:hint="eastAsia" w:ascii="方正小标宋简体" w:eastAsia="方正小标宋简体"/>
                <w:sz w:val="44"/>
                <w:szCs w:val="44"/>
              </w:rPr>
            </w:pPr>
            <w:r>
              <w:rPr>
                <w:rFonts w:hint="eastAsia" w:ascii="方正小标宋简体" w:eastAsia="方正小标宋简体"/>
                <w:sz w:val="44"/>
                <w:szCs w:val="44"/>
              </w:rPr>
              <w:t>问题具体描述</w:t>
            </w:r>
          </w:p>
        </w:tc>
        <w:tc>
          <w:tcPr>
            <w:tcW w:w="2362" w:type="dxa"/>
          </w:tcPr>
          <w:p>
            <w:pPr>
              <w:jc w:val="center"/>
              <w:rPr>
                <w:rFonts w:hint="eastAsia" w:ascii="方正小标宋简体" w:eastAsia="方正小标宋简体"/>
                <w:sz w:val="44"/>
                <w:szCs w:val="44"/>
              </w:rPr>
            </w:pPr>
            <w:r>
              <w:rPr>
                <w:rFonts w:hint="eastAsia" w:ascii="方正小标宋简体" w:eastAsia="方正小标宋简体"/>
                <w:sz w:val="44"/>
                <w:szCs w:val="44"/>
              </w:rPr>
              <w:t>整治措施</w:t>
            </w:r>
          </w:p>
        </w:tc>
        <w:tc>
          <w:tcPr>
            <w:tcW w:w="2363" w:type="dxa"/>
          </w:tcPr>
          <w:p>
            <w:pPr>
              <w:jc w:val="center"/>
              <w:rPr>
                <w:rFonts w:hint="eastAsia" w:ascii="方正小标宋简体" w:eastAsia="方正小标宋简体"/>
                <w:sz w:val="44"/>
                <w:szCs w:val="44"/>
              </w:rPr>
            </w:pPr>
            <w:r>
              <w:rPr>
                <w:rFonts w:hint="eastAsia" w:ascii="方正小标宋简体" w:eastAsia="方正小标宋简体"/>
                <w:sz w:val="44"/>
                <w:szCs w:val="44"/>
              </w:rPr>
              <w:t>整治进展情况</w:t>
            </w:r>
          </w:p>
        </w:tc>
        <w:tc>
          <w:tcPr>
            <w:tcW w:w="2363" w:type="dxa"/>
          </w:tcPr>
          <w:p>
            <w:pPr>
              <w:jc w:val="center"/>
              <w:rPr>
                <w:rFonts w:hint="eastAsia" w:ascii="方正小标宋简体" w:eastAsia="方正小标宋简体"/>
                <w:sz w:val="44"/>
                <w:szCs w:val="44"/>
              </w:rPr>
            </w:pPr>
            <w:r>
              <w:rPr>
                <w:rFonts w:hint="eastAsia" w:ascii="方正小标宋简体" w:eastAsia="方正小标宋简体"/>
                <w:sz w:val="44"/>
                <w:szCs w:val="44"/>
              </w:rPr>
              <w:t>是否完成整治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362" w:type="dxa"/>
          </w:tcPr>
          <w:p>
            <w:pPr>
              <w:jc w:val="center"/>
              <w:rPr>
                <w:rFonts w:hint="eastAsia" w:ascii="方正小标宋简体" w:eastAsia="方正小标宋简体"/>
                <w:sz w:val="44"/>
                <w:szCs w:val="44"/>
              </w:rPr>
            </w:pPr>
            <w:r>
              <w:rPr>
                <w:rFonts w:hint="eastAsia" w:ascii="方正小标宋简体" w:eastAsia="方正小标宋简体"/>
                <w:sz w:val="44"/>
                <w:szCs w:val="44"/>
              </w:rPr>
              <w:t>1</w:t>
            </w:r>
          </w:p>
        </w:tc>
        <w:tc>
          <w:tcPr>
            <w:tcW w:w="2362" w:type="dxa"/>
          </w:tcPr>
          <w:p>
            <w:pPr>
              <w:jc w:val="center"/>
              <w:rPr>
                <w:rFonts w:hint="eastAsia" w:ascii="方正小标宋简体" w:eastAsia="方正小标宋简体"/>
                <w:sz w:val="44"/>
                <w:szCs w:val="44"/>
              </w:rPr>
            </w:pPr>
          </w:p>
        </w:tc>
        <w:tc>
          <w:tcPr>
            <w:tcW w:w="2362" w:type="dxa"/>
          </w:tcPr>
          <w:p>
            <w:pPr>
              <w:jc w:val="center"/>
              <w:rPr>
                <w:rFonts w:hint="eastAsia" w:ascii="方正小标宋简体" w:eastAsia="方正小标宋简体"/>
                <w:sz w:val="44"/>
                <w:szCs w:val="44"/>
              </w:rPr>
            </w:pPr>
          </w:p>
        </w:tc>
        <w:tc>
          <w:tcPr>
            <w:tcW w:w="2362" w:type="dxa"/>
          </w:tcPr>
          <w:p>
            <w:pPr>
              <w:jc w:val="center"/>
              <w:rPr>
                <w:rFonts w:hint="eastAsia" w:ascii="方正小标宋简体" w:eastAsia="方正小标宋简体"/>
                <w:sz w:val="44"/>
                <w:szCs w:val="44"/>
              </w:rPr>
            </w:pPr>
          </w:p>
        </w:tc>
        <w:tc>
          <w:tcPr>
            <w:tcW w:w="2363" w:type="dxa"/>
          </w:tcPr>
          <w:p>
            <w:pPr>
              <w:jc w:val="center"/>
              <w:rPr>
                <w:rFonts w:hint="eastAsia" w:ascii="方正小标宋简体" w:eastAsia="方正小标宋简体"/>
                <w:sz w:val="44"/>
                <w:szCs w:val="44"/>
              </w:rPr>
            </w:pPr>
          </w:p>
        </w:tc>
        <w:tc>
          <w:tcPr>
            <w:tcW w:w="2363" w:type="dxa"/>
          </w:tcPr>
          <w:p>
            <w:pPr>
              <w:jc w:val="center"/>
              <w:rPr>
                <w:rFonts w:hint="eastAsia" w:ascii="方正小标宋简体" w:eastAsia="方正小标宋简体"/>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362" w:type="dxa"/>
          </w:tcPr>
          <w:p>
            <w:pPr>
              <w:jc w:val="center"/>
              <w:rPr>
                <w:rFonts w:hint="eastAsia" w:ascii="方正小标宋简体" w:eastAsia="方正小标宋简体"/>
                <w:sz w:val="44"/>
                <w:szCs w:val="44"/>
              </w:rPr>
            </w:pPr>
          </w:p>
        </w:tc>
        <w:tc>
          <w:tcPr>
            <w:tcW w:w="2362" w:type="dxa"/>
          </w:tcPr>
          <w:p>
            <w:pPr>
              <w:jc w:val="center"/>
              <w:rPr>
                <w:rFonts w:hint="eastAsia" w:ascii="方正小标宋简体" w:eastAsia="方正小标宋简体"/>
                <w:sz w:val="44"/>
                <w:szCs w:val="44"/>
              </w:rPr>
            </w:pPr>
          </w:p>
        </w:tc>
        <w:tc>
          <w:tcPr>
            <w:tcW w:w="2362" w:type="dxa"/>
          </w:tcPr>
          <w:p>
            <w:pPr>
              <w:jc w:val="center"/>
              <w:rPr>
                <w:rFonts w:hint="eastAsia" w:ascii="方正小标宋简体" w:eastAsia="方正小标宋简体"/>
                <w:sz w:val="44"/>
                <w:szCs w:val="44"/>
              </w:rPr>
            </w:pPr>
          </w:p>
        </w:tc>
        <w:tc>
          <w:tcPr>
            <w:tcW w:w="2362" w:type="dxa"/>
          </w:tcPr>
          <w:p>
            <w:pPr>
              <w:jc w:val="center"/>
              <w:rPr>
                <w:rFonts w:hint="eastAsia" w:ascii="方正小标宋简体" w:eastAsia="方正小标宋简体"/>
                <w:sz w:val="44"/>
                <w:szCs w:val="44"/>
              </w:rPr>
            </w:pPr>
          </w:p>
        </w:tc>
        <w:tc>
          <w:tcPr>
            <w:tcW w:w="2363" w:type="dxa"/>
          </w:tcPr>
          <w:p>
            <w:pPr>
              <w:jc w:val="center"/>
              <w:rPr>
                <w:rFonts w:hint="eastAsia" w:ascii="方正小标宋简体" w:eastAsia="方正小标宋简体"/>
                <w:sz w:val="44"/>
                <w:szCs w:val="44"/>
              </w:rPr>
            </w:pPr>
          </w:p>
        </w:tc>
        <w:tc>
          <w:tcPr>
            <w:tcW w:w="2363" w:type="dxa"/>
          </w:tcPr>
          <w:p>
            <w:pPr>
              <w:jc w:val="center"/>
              <w:rPr>
                <w:rFonts w:hint="eastAsia" w:ascii="方正小标宋简体" w:eastAsia="方正小标宋简体"/>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362" w:type="dxa"/>
          </w:tcPr>
          <w:p>
            <w:pPr>
              <w:jc w:val="center"/>
              <w:rPr>
                <w:rFonts w:hint="eastAsia" w:ascii="方正小标宋简体" w:eastAsia="方正小标宋简体"/>
                <w:sz w:val="44"/>
                <w:szCs w:val="44"/>
              </w:rPr>
            </w:pPr>
          </w:p>
        </w:tc>
        <w:tc>
          <w:tcPr>
            <w:tcW w:w="2362" w:type="dxa"/>
          </w:tcPr>
          <w:p>
            <w:pPr>
              <w:jc w:val="center"/>
              <w:rPr>
                <w:rFonts w:hint="eastAsia" w:ascii="方正小标宋简体" w:eastAsia="方正小标宋简体"/>
                <w:sz w:val="44"/>
                <w:szCs w:val="44"/>
              </w:rPr>
            </w:pPr>
          </w:p>
        </w:tc>
        <w:tc>
          <w:tcPr>
            <w:tcW w:w="2362" w:type="dxa"/>
          </w:tcPr>
          <w:p>
            <w:pPr>
              <w:jc w:val="center"/>
              <w:rPr>
                <w:rFonts w:hint="eastAsia" w:ascii="方正小标宋简体" w:eastAsia="方正小标宋简体"/>
                <w:sz w:val="44"/>
                <w:szCs w:val="44"/>
              </w:rPr>
            </w:pPr>
          </w:p>
        </w:tc>
        <w:tc>
          <w:tcPr>
            <w:tcW w:w="2362" w:type="dxa"/>
          </w:tcPr>
          <w:p>
            <w:pPr>
              <w:jc w:val="center"/>
              <w:rPr>
                <w:rFonts w:hint="eastAsia" w:ascii="方正小标宋简体" w:eastAsia="方正小标宋简体"/>
                <w:sz w:val="44"/>
                <w:szCs w:val="44"/>
              </w:rPr>
            </w:pPr>
          </w:p>
        </w:tc>
        <w:tc>
          <w:tcPr>
            <w:tcW w:w="2363" w:type="dxa"/>
          </w:tcPr>
          <w:p>
            <w:pPr>
              <w:jc w:val="center"/>
              <w:rPr>
                <w:rFonts w:hint="eastAsia" w:ascii="方正小标宋简体" w:eastAsia="方正小标宋简体"/>
                <w:sz w:val="44"/>
                <w:szCs w:val="44"/>
              </w:rPr>
            </w:pPr>
          </w:p>
        </w:tc>
        <w:tc>
          <w:tcPr>
            <w:tcW w:w="2363" w:type="dxa"/>
          </w:tcPr>
          <w:p>
            <w:pPr>
              <w:jc w:val="center"/>
              <w:rPr>
                <w:rFonts w:hint="eastAsia" w:ascii="方正小标宋简体" w:eastAsia="方正小标宋简体"/>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362" w:type="dxa"/>
          </w:tcPr>
          <w:p>
            <w:pPr>
              <w:jc w:val="center"/>
              <w:rPr>
                <w:rFonts w:hint="eastAsia" w:ascii="方正小标宋简体" w:eastAsia="方正小标宋简体"/>
                <w:sz w:val="44"/>
                <w:szCs w:val="44"/>
              </w:rPr>
            </w:pPr>
          </w:p>
        </w:tc>
        <w:tc>
          <w:tcPr>
            <w:tcW w:w="2362" w:type="dxa"/>
          </w:tcPr>
          <w:p>
            <w:pPr>
              <w:jc w:val="center"/>
              <w:rPr>
                <w:rFonts w:hint="eastAsia" w:ascii="方正小标宋简体" w:eastAsia="方正小标宋简体"/>
                <w:sz w:val="44"/>
                <w:szCs w:val="44"/>
              </w:rPr>
            </w:pPr>
          </w:p>
        </w:tc>
        <w:tc>
          <w:tcPr>
            <w:tcW w:w="2362" w:type="dxa"/>
          </w:tcPr>
          <w:p>
            <w:pPr>
              <w:jc w:val="center"/>
              <w:rPr>
                <w:rFonts w:hint="eastAsia" w:ascii="方正小标宋简体" w:eastAsia="方正小标宋简体"/>
                <w:sz w:val="44"/>
                <w:szCs w:val="44"/>
              </w:rPr>
            </w:pPr>
          </w:p>
        </w:tc>
        <w:tc>
          <w:tcPr>
            <w:tcW w:w="2362" w:type="dxa"/>
          </w:tcPr>
          <w:p>
            <w:pPr>
              <w:jc w:val="center"/>
              <w:rPr>
                <w:rFonts w:hint="eastAsia" w:ascii="方正小标宋简体" w:eastAsia="方正小标宋简体"/>
                <w:sz w:val="44"/>
                <w:szCs w:val="44"/>
              </w:rPr>
            </w:pPr>
          </w:p>
        </w:tc>
        <w:tc>
          <w:tcPr>
            <w:tcW w:w="2363" w:type="dxa"/>
          </w:tcPr>
          <w:p>
            <w:pPr>
              <w:jc w:val="center"/>
              <w:rPr>
                <w:rFonts w:hint="eastAsia" w:ascii="方正小标宋简体" w:eastAsia="方正小标宋简体"/>
                <w:sz w:val="44"/>
                <w:szCs w:val="44"/>
              </w:rPr>
            </w:pPr>
          </w:p>
        </w:tc>
        <w:tc>
          <w:tcPr>
            <w:tcW w:w="2363" w:type="dxa"/>
          </w:tcPr>
          <w:p>
            <w:pPr>
              <w:jc w:val="center"/>
              <w:rPr>
                <w:rFonts w:hint="eastAsia" w:ascii="方正小标宋简体" w:eastAsia="方正小标宋简体"/>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362" w:type="dxa"/>
          </w:tcPr>
          <w:p>
            <w:pPr>
              <w:jc w:val="center"/>
              <w:rPr>
                <w:rFonts w:hint="eastAsia" w:ascii="方正小标宋简体" w:eastAsia="方正小标宋简体"/>
                <w:sz w:val="44"/>
                <w:szCs w:val="44"/>
              </w:rPr>
            </w:pPr>
          </w:p>
        </w:tc>
        <w:tc>
          <w:tcPr>
            <w:tcW w:w="2362" w:type="dxa"/>
          </w:tcPr>
          <w:p>
            <w:pPr>
              <w:jc w:val="center"/>
              <w:rPr>
                <w:rFonts w:hint="eastAsia" w:ascii="方正小标宋简体" w:eastAsia="方正小标宋简体"/>
                <w:sz w:val="44"/>
                <w:szCs w:val="44"/>
              </w:rPr>
            </w:pPr>
          </w:p>
        </w:tc>
        <w:tc>
          <w:tcPr>
            <w:tcW w:w="2362" w:type="dxa"/>
          </w:tcPr>
          <w:p>
            <w:pPr>
              <w:jc w:val="center"/>
              <w:rPr>
                <w:rFonts w:hint="eastAsia" w:ascii="方正小标宋简体" w:eastAsia="方正小标宋简体"/>
                <w:sz w:val="44"/>
                <w:szCs w:val="44"/>
              </w:rPr>
            </w:pPr>
          </w:p>
        </w:tc>
        <w:tc>
          <w:tcPr>
            <w:tcW w:w="2362" w:type="dxa"/>
          </w:tcPr>
          <w:p>
            <w:pPr>
              <w:jc w:val="center"/>
              <w:rPr>
                <w:rFonts w:hint="eastAsia" w:ascii="方正小标宋简体" w:eastAsia="方正小标宋简体"/>
                <w:sz w:val="44"/>
                <w:szCs w:val="44"/>
              </w:rPr>
            </w:pPr>
          </w:p>
        </w:tc>
        <w:tc>
          <w:tcPr>
            <w:tcW w:w="2363" w:type="dxa"/>
          </w:tcPr>
          <w:p>
            <w:pPr>
              <w:jc w:val="center"/>
              <w:rPr>
                <w:rFonts w:hint="eastAsia" w:ascii="方正小标宋简体" w:eastAsia="方正小标宋简体"/>
                <w:sz w:val="44"/>
                <w:szCs w:val="44"/>
              </w:rPr>
            </w:pPr>
          </w:p>
        </w:tc>
        <w:tc>
          <w:tcPr>
            <w:tcW w:w="2363" w:type="dxa"/>
          </w:tcPr>
          <w:p>
            <w:pPr>
              <w:jc w:val="center"/>
              <w:rPr>
                <w:rFonts w:hint="eastAsia" w:ascii="方正小标宋简体" w:eastAsia="方正小标宋简体"/>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362" w:type="dxa"/>
          </w:tcPr>
          <w:p>
            <w:pPr>
              <w:jc w:val="center"/>
              <w:rPr>
                <w:rFonts w:hint="eastAsia" w:ascii="方正小标宋简体" w:eastAsia="方正小标宋简体"/>
                <w:sz w:val="44"/>
                <w:szCs w:val="44"/>
              </w:rPr>
            </w:pPr>
          </w:p>
        </w:tc>
        <w:tc>
          <w:tcPr>
            <w:tcW w:w="2362" w:type="dxa"/>
          </w:tcPr>
          <w:p>
            <w:pPr>
              <w:jc w:val="center"/>
              <w:rPr>
                <w:rFonts w:hint="eastAsia" w:ascii="方正小标宋简体" w:eastAsia="方正小标宋简体"/>
                <w:sz w:val="44"/>
                <w:szCs w:val="44"/>
              </w:rPr>
            </w:pPr>
          </w:p>
        </w:tc>
        <w:tc>
          <w:tcPr>
            <w:tcW w:w="2362" w:type="dxa"/>
          </w:tcPr>
          <w:p>
            <w:pPr>
              <w:jc w:val="center"/>
              <w:rPr>
                <w:rFonts w:hint="eastAsia" w:ascii="方正小标宋简体" w:eastAsia="方正小标宋简体"/>
                <w:sz w:val="44"/>
                <w:szCs w:val="44"/>
              </w:rPr>
            </w:pPr>
          </w:p>
        </w:tc>
        <w:tc>
          <w:tcPr>
            <w:tcW w:w="2362" w:type="dxa"/>
          </w:tcPr>
          <w:p>
            <w:pPr>
              <w:jc w:val="center"/>
              <w:rPr>
                <w:rFonts w:hint="eastAsia" w:ascii="方正小标宋简体" w:eastAsia="方正小标宋简体"/>
                <w:sz w:val="44"/>
                <w:szCs w:val="44"/>
              </w:rPr>
            </w:pPr>
          </w:p>
        </w:tc>
        <w:tc>
          <w:tcPr>
            <w:tcW w:w="2363" w:type="dxa"/>
          </w:tcPr>
          <w:p>
            <w:pPr>
              <w:jc w:val="center"/>
              <w:rPr>
                <w:rFonts w:hint="eastAsia" w:ascii="方正小标宋简体" w:eastAsia="方正小标宋简体"/>
                <w:sz w:val="44"/>
                <w:szCs w:val="44"/>
              </w:rPr>
            </w:pPr>
          </w:p>
        </w:tc>
        <w:tc>
          <w:tcPr>
            <w:tcW w:w="2363" w:type="dxa"/>
          </w:tcPr>
          <w:p>
            <w:pPr>
              <w:jc w:val="center"/>
              <w:rPr>
                <w:rFonts w:hint="eastAsia" w:ascii="方正小标宋简体" w:eastAsia="方正小标宋简体"/>
                <w:sz w:val="44"/>
                <w:szCs w:val="44"/>
              </w:rPr>
            </w:pPr>
          </w:p>
        </w:tc>
      </w:tr>
    </w:tbl>
    <w:p>
      <w:pPr>
        <w:jc w:val="center"/>
        <w:rPr>
          <w:rFonts w:hint="eastAsia" w:ascii="方正小标宋简体" w:eastAsia="方正小标宋简体"/>
          <w:sz w:val="44"/>
          <w:szCs w:val="4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auto"/>
    <w:pitch w:val="default"/>
    <w:sig w:usb0="00000000" w:usb1="00000000" w:usb2="00000010" w:usb3="00000000" w:csb0="00040000" w:csb1="00000000"/>
  </w:font>
  <w:font w:name="方正黑体_GBK">
    <w:altName w:val="微软雅黑"/>
    <w:panose1 w:val="00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77B"/>
    <w:rsid w:val="0003577B"/>
    <w:rsid w:val="002E1478"/>
    <w:rsid w:val="00353520"/>
    <w:rsid w:val="003E0A95"/>
    <w:rsid w:val="00426A94"/>
    <w:rsid w:val="005B62D4"/>
    <w:rsid w:val="009D0612"/>
    <w:rsid w:val="00AB0412"/>
    <w:rsid w:val="00EA1B5D"/>
    <w:rsid w:val="69591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528646-8927-4096-9F26-E9C178B86F9F}">
  <ds:schemaRefs/>
</ds:datastoreItem>
</file>

<file path=docProps/app.xml><?xml version="1.0" encoding="utf-8"?>
<Properties xmlns="http://schemas.openxmlformats.org/officeDocument/2006/extended-properties" xmlns:vt="http://schemas.openxmlformats.org/officeDocument/2006/docPropsVTypes">
  <Template>Normal</Template>
  <Company>lqst</Company>
  <Pages>5</Pages>
  <Words>359</Words>
  <Characters>2052</Characters>
  <Lines>17</Lines>
  <Paragraphs>4</Paragraphs>
  <TotalTime>0</TotalTime>
  <ScaleCrop>false</ScaleCrop>
  <LinksUpToDate>false</LinksUpToDate>
  <CharactersWithSpaces>2407</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2018-05-21T04:12:00Z</dcterms:created>
  <dc:creator>kmxxl</dc:creator>
  <cp:lastModifiedBy>Administrator</cp:lastModifiedBy>
  <dcterms:modified xsi:type="dcterms:W3CDTF">2018-05-21T07:53:38Z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