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关于禄劝县纪委2017年部门预算编制的说明</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按照预算管理的相关规定，目前部门预算的编制实行全口径预算管理，即收入和支出全部纳入预算管理，全部收入和支出都反映在预算中。</w:t>
      </w:r>
    </w:p>
    <w:p>
      <w:pPr>
        <w:rPr>
          <w:rFonts w:hint="eastAsia" w:ascii="黑体" w:hAnsi="黑体" w:eastAsia="黑体"/>
          <w:sz w:val="32"/>
          <w:szCs w:val="32"/>
        </w:rPr>
      </w:pPr>
      <w:r>
        <w:rPr>
          <w:rFonts w:hint="eastAsia" w:ascii="黑体" w:hAnsi="黑体" w:eastAsia="黑体"/>
          <w:sz w:val="32"/>
          <w:szCs w:val="32"/>
        </w:rPr>
        <w:t xml:space="preserve">     一、基本职能及主要工作</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（一）主要职能</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共禄劝彝族苗族自治县纪律检查委员会机关与禄劝彝族苗族自治县监察局合署办公，实行一套工作机构，两个机关名称的体制，履行党的纪律检查和政府行政监察两种职能，分别在县委、县政府和市纪委、市监察局的双重领导下进行工作，履行党的纪律检查和政府行政监察两项职能，对县委、县政府负责。监察局仍属于政府序列，接受县政府的领导。</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（二）2017年主要工作内容</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第一，对标看齐，履职担当，贯彻落实全面从严治党决策部署。加强对党的十八届六中全会、中央纪委七次全会、省纪委十届二次全会、市纪委十一届二次全会和县委十四届二次全会精神落实情况的监督检查。严明党的纪律特别是政治纪律和政治规矩，坚决维护以习近平同志为核心的党中央权威。贯彻落实党内政治生活准则、党内监督条例、廉洁自律准则、党纪处分条例、巡视工作条例、问责条例等党内法规，严肃党内政治生活。</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第二，完善机制，形成长效，强化党内监督的严肃性。督促推动权力公开透明规范运行，推行落实权力清单制度。聚焦“关键少数”，加强对党的领导机关和领导干部特别是主要领导干部的监督，健全完善监督体制机制。</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第三，深挖实究，纠防并重，筑牢防止“四风”反弹防火墙。把顶风违纪列为执纪审查的重点，对不收手、不知止，规避组织监督，以及隐形变异“四风”问题露头就打、深挖细查，坚决防止反弹回潮。深入开展优良传统和作风教育，增强党员干部文化自觉和文化自信。坚持把教育激励同严格监督结合起来，探索建立容错纠错防错机制。</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第四，坚定立场，持续发力，巩固反腐败斗争压倒性态势。坚持力度不减、节奏不变，始终保持惩治腐败高压态势，坚决减少腐败存量，重点遏制增量。盯紧“三类重点人”，把握“三个重要时间节点”，加强问题线索研判和处置。深入剖析严重违纪违法典型案例，用身边事教育身边人。践行运用好监督执纪“四种形态”，推动“四种形态”的实施更加具体化、规范化、制度化。</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第五，聚焦扶贫，关注民生，推进专项纪律检查常态化。以巩固脱贫成效、落实长期帮扶政策、深化整族脱贫为重点，围绕中央、省委和市委重大决策部署和县委十四届二次全会确定的各项目标任务落实情况，持续开展专项纪律检查。畅通信访渠道，完善基层纪委纪律审查工作机制，加强扶贫领域监督执纪问责，不断推动反腐肃贪向基层延伸。</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第六，严抓问责，传导压力，夯实全面从严治党责任。把检查主体责任落实情况作为巡察和监督执纪的重点，推动管党治党责任深入落实。把党政主要领导、领导班子成员及各级领导干部全部纳入述责述廉范围，实现述责述廉全覆盖。制定出台改进工作作风，提高执行力，强化服务意识的制度，勇于铁面问责，让失责必问、问责必严成为常态。</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第七，严管厚爱，激浊扬清，建设一支让党放心、人民信赖的纪检监察队伍。各级纪检监察机关和纪检监察干部要忠诚履行党章赋予的职责，牢固树立“四个自信”，切实增强“四个意识”，做对党忠诚的卫士、个人干净的模范、敢于担当的先锋。严格落实监督执纪工作规则，把纪委的自我监督与党内监督、社会监督有机结合起来，构建完善的监督体系。</w:t>
      </w:r>
    </w:p>
    <w:p>
      <w:pPr>
        <w:rPr>
          <w:rFonts w:hint="eastAsia" w:ascii="黑体" w:hAnsi="黑体" w:eastAsia="黑体"/>
          <w:sz w:val="32"/>
          <w:szCs w:val="32"/>
        </w:rPr>
      </w:pPr>
      <w:r>
        <w:rPr>
          <w:rFonts w:hint="eastAsia" w:ascii="黑体" w:hAnsi="黑体" w:eastAsia="黑体"/>
          <w:sz w:val="32"/>
          <w:szCs w:val="32"/>
        </w:rPr>
        <w:t xml:space="preserve">     二、部门预算编制情况</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一）指导思想：以“突出绩效，强化控制”为核心，遵循“保障重点、控制一般、加强统筹、提升绩效”的原则，积极深化预算管理改革，切实贯彻落实现有政策制度，牢固树立预算绩效理念，继续推动中期财政规划管理，提高预算管理的规范性、完整性、准确性、科学性和可执行性，为全面深入推进预算改革、建立现代财政制度打好基础。</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（二）编制原则：依据公共财政的基本职能，按照“一要吃饭，二要建设”的原则，优先保障基本支出；分清轻重缓急，量入为出，统筹安排项目支出。调整优化支出结构，加大对社会公共事业的投入。</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（三）编制内容：一般公共预算支出</w:t>
      </w:r>
    </w:p>
    <w:p>
      <w:pPr>
        <w:rPr>
          <w:rFonts w:hint="eastAsia" w:ascii="黑体" w:hAnsi="黑体" w:eastAsia="黑体"/>
          <w:sz w:val="32"/>
          <w:szCs w:val="32"/>
        </w:rPr>
      </w:pPr>
      <w:r>
        <w:rPr>
          <w:rFonts w:hint="eastAsia" w:ascii="黑体" w:hAnsi="黑体" w:eastAsia="黑体"/>
          <w:sz w:val="32"/>
          <w:szCs w:val="32"/>
        </w:rPr>
        <w:t xml:space="preserve">     三、部门基本情况</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纳入2017年度部门预算编制范围的独立核算单位共1个禄劝县纪委，为财政全供给单位。其中，内设机构10个，派出纪工委监察分局8个。内设构分别是办公室、第一纪检监察室、第二纪检监察室、第三纪检监察室、信访室、案件审理室、案件监督管理室、宣传部、组织部、党风政风监督室。2017年在职在编实有人数60人，其中，行政编制人员51人，机关工勤人员9人，全部为财政供养人员。离退休人员7人，其中：离休0人，退休7人。在编实有车辆4辆。</w:t>
      </w:r>
    </w:p>
    <w:p>
      <w:pPr>
        <w:rPr>
          <w:rFonts w:hint="eastAsia" w:ascii="黑体" w:hAnsi="黑体" w:eastAsia="黑体"/>
          <w:sz w:val="32"/>
          <w:szCs w:val="32"/>
        </w:rPr>
      </w:pPr>
      <w:r>
        <w:rPr>
          <w:rFonts w:hint="eastAsia" w:ascii="黑体" w:hAnsi="黑体" w:eastAsia="黑体"/>
          <w:sz w:val="32"/>
          <w:szCs w:val="32"/>
        </w:rPr>
        <w:t xml:space="preserve">    四、2017年部门预算收支情况</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2017年县纪委财务总收入1165.27万元，其中：一般公共预算1165.27万元，政府性基金收入0万元，国有资本经营收益0万元，事业收入0万元，事业单位经营收入0万元，其他收入0万元。</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2017年部门财政拨款收入1226.75万元，其中，本年收入1165.27万元，上年结转收入61.48万元。本年收入中，一般公共预算财政拨款1165.27万元（本级财力1165.27万元，专项收入0万元，执法办案补助0万元，收费成本补偿0万元，财政专户管理的收入0万元，国有资源（资产）有偿使用收入0万元），政府性基金财政拨款0万元，国有资本经营收益财政拨款0万元。</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2017年部门预算总支出1165.27万元，其中：基本支出1165.27万元，占总支出的100％，项目支出0万元，占总支出的0％。按支出功能科目分类，支出分别列“2011101”支出641.27万元，主要反映行政运行——工资性支出；列“2080505”支出98.92万元，主要反映机关事业单位基本养老保险缴费支出；列“2101103”支出36.48万元，主要反映公务员医疗补助的支出；列“2101201”支出65.61万元，主要反映财政对城镇职工基本医疗保险基金的补助；列“2011101”支出198.5万元，主要反映行政运行——一般公用支出；“2011101”支出53.46万元，主要反映交通费——车改补贴的支出；列“2011101”支出1.02万元，主要反映其他补助支出——遗属补助的支出；列“2210201”支出70.04万元，主要反映住房公积金的支出。</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黑体" w:hAnsi="黑体" w:eastAsia="黑体"/>
          <w:sz w:val="32"/>
          <w:szCs w:val="32"/>
        </w:rPr>
        <w:t xml:space="preserve"> 基本支出情况</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2017年用于保障纪检监察机关机构正常运转的日常支出1165.27万元，包括基本工资，津贴补贴等工资福利支出占基本支出的77％；办公经费、印刷费、水电费、汽燃费、办公设备购置等日常公用经费（商品和服务支出）占基本支出的23％。与上年对比增长36%，增减变化的原因主要是人员增加人员经费也随之增加，工资标准调整，医保、公积金基数相应调整。</w:t>
      </w:r>
    </w:p>
    <w:p>
      <w:pPr>
        <w:ind w:firstLine="640"/>
        <w:rPr>
          <w:rFonts w:hint="eastAsia" w:ascii="黑体" w:hAnsi="黑体" w:eastAsia="黑体" w:cs="黑体"/>
          <w:sz w:val="32"/>
          <w:szCs w:val="32"/>
        </w:rPr>
      </w:pPr>
      <w:r>
        <w:rPr>
          <w:rFonts w:hint="eastAsia" w:ascii="黑体" w:hAnsi="黑体" w:eastAsia="黑体" w:cs="黑体"/>
          <w:sz w:val="32"/>
          <w:szCs w:val="32"/>
        </w:rPr>
        <w:t>项目支出情况</w:t>
      </w:r>
    </w:p>
    <w:p>
      <w:pPr>
        <w:ind w:firstLine="42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无项目支出。</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黑体" w:hAnsi="黑体" w:eastAsia="黑体"/>
          <w:sz w:val="32"/>
          <w:szCs w:val="32"/>
        </w:rPr>
        <w:t xml:space="preserve">   五、其他事项说明</w:t>
      </w:r>
    </w:p>
    <w:p>
      <w:pP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 xml:space="preserve">   （一）政府采购安排情况说明</w:t>
      </w: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本年度</w:t>
      </w:r>
      <w:r>
        <w:rPr>
          <w:rFonts w:hint="eastAsia" w:ascii="仿宋_GB2312" w:hAnsi="仿宋_GB2312" w:eastAsia="仿宋_GB2312" w:cs="仿宋_GB2312"/>
          <w:sz w:val="32"/>
          <w:szCs w:val="32"/>
          <w:lang w:val="en-US" w:eastAsia="zh-CN"/>
        </w:rPr>
        <w:t>无</w:t>
      </w:r>
      <w:r>
        <w:rPr>
          <w:rFonts w:hint="eastAsia" w:ascii="仿宋_GB2312" w:hAnsi="仿宋_GB2312" w:eastAsia="仿宋_GB2312" w:cs="仿宋_GB2312"/>
          <w:sz w:val="32"/>
          <w:szCs w:val="32"/>
        </w:rPr>
        <w:t>政府采购预算安排。</w:t>
      </w:r>
    </w:p>
    <w:p>
      <w:pPr>
        <w:ind w:firstLine="42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（二）“三公”经费安排情况及增减变化原因说明</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1.公务用车购置及运行维护费预算</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万元。其中：公务用车购置</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万元，购置车辆</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辆。公务用车运行维护</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万元，开支财政拨款的公务用车保有量为</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辆。主要用于</w:t>
      </w:r>
      <w:r>
        <w:rPr>
          <w:rFonts w:hint="eastAsia" w:ascii="仿宋_GB2312" w:hAnsi="仿宋_GB2312" w:eastAsia="仿宋_GB2312" w:cs="仿宋_GB2312"/>
          <w:sz w:val="32"/>
          <w:szCs w:val="32"/>
          <w:lang w:val="en-US" w:eastAsia="zh-CN"/>
        </w:rPr>
        <w:t>纪检监察工作</w:t>
      </w:r>
      <w:r>
        <w:rPr>
          <w:rFonts w:hint="eastAsia" w:ascii="仿宋_GB2312" w:hAnsi="仿宋_GB2312" w:eastAsia="仿宋_GB2312" w:cs="仿宋_GB2312"/>
          <w:sz w:val="32"/>
          <w:szCs w:val="32"/>
        </w:rPr>
        <w:t>正常办公所需车辆燃料费、维修费、过路过桥费、保险费等。</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2.公务接待费无预算。</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3.因公出国（境）费无预算。</w:t>
      </w:r>
    </w:p>
    <w:p>
      <w:pPr>
        <w:rPr>
          <w:rFonts w:hint="eastAsia" w:ascii="黑体" w:hAnsi="黑体" w:eastAsia="黑体"/>
          <w:sz w:val="32"/>
          <w:szCs w:val="32"/>
        </w:rPr>
      </w:pPr>
      <w:r>
        <w:rPr>
          <w:rFonts w:hint="eastAsia" w:ascii="黑体" w:hAnsi="黑体" w:eastAsia="黑体"/>
          <w:sz w:val="32"/>
          <w:szCs w:val="32"/>
        </w:rPr>
        <w:t xml:space="preserve">    六、名词解释</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1、基本支出中人员经费包括工资福利支出和对个人和家庭的补助，日常公用支出包括商品和服务支出、其他资本性支出等人员经费以外的支出。</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2、机关运行经费指行政单位和参照公务员法管理的事业单位使用一般公共预算财政拨款安排的基本支出中的日常公用经费支出。</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3、年初结转和结余指以前年度尚未完成、结转到本年按有关规定继续使用的资金。</w:t>
      </w:r>
      <w:bookmarkStart w:id="0" w:name="_GoBack"/>
      <w:bookmarkEnd w:id="0"/>
    </w:p>
    <w:p>
      <w:pPr>
        <w:ind w:firstLine="640" w:firstLineChars="200"/>
        <w:rPr>
          <w:rFonts w:hint="eastAsia" w:ascii="仿宋_GB2312" w:hAnsi="仿宋_GB2312" w:eastAsia="仿宋_GB2312" w:cs="仿宋_GB2312"/>
          <w:sz w:val="32"/>
          <w:szCs w:val="32"/>
          <w:lang w:val="en-U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C11ED2"/>
    <w:rsid w:val="03C11ED2"/>
    <w:rsid w:val="21464325"/>
    <w:rsid w:val="56601F51"/>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character" w:styleId="4">
    <w:name w:val="page number"/>
    <w:basedOn w:val="3"/>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昆明市禄劝县党政机关单位</Company>
  <Pages>1</Pages>
  <Words>0</Words>
  <Characters>0</Characters>
  <Lines>0</Lines>
  <Paragraphs>0</Paragraphs>
  <ScaleCrop>false</ScaleCrop>
  <LinksUpToDate>false</LinksUpToDate>
  <CharactersWithSpaces>0</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2017-10-31T06:37:00Z</dcterms:created>
  <dc:creator>lenovo</dc:creator>
  <cp:lastModifiedBy>lenovo</cp:lastModifiedBy>
  <dcterms:modified xsi:type="dcterms:W3CDTF">2017-10-31T08:56:59Z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