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2D" w:rsidRPr="00F72B2D" w:rsidRDefault="00F72B2D" w:rsidP="00F72B2D">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F72B2D">
        <w:rPr>
          <w:rFonts w:ascii="微软雅黑" w:eastAsia="微软雅黑" w:hAnsi="微软雅黑" w:cs="宋体" w:hint="eastAsia"/>
          <w:b/>
          <w:bCs/>
          <w:color w:val="FF0000"/>
          <w:kern w:val="0"/>
          <w:sz w:val="36"/>
        </w:rPr>
        <w:t>商务部办公厅关于开展第二批电子商务进农村综合示范绩效评价工作的通知</w:t>
      </w:r>
    </w:p>
    <w:p w:rsidR="00F72B2D" w:rsidRPr="00F72B2D" w:rsidRDefault="00F72B2D" w:rsidP="00F72B2D">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F72B2D">
        <w:rPr>
          <w:rFonts w:ascii="微软雅黑" w:eastAsia="微软雅黑" w:hAnsi="微软雅黑" w:cs="宋体" w:hint="eastAsia"/>
          <w:b/>
          <w:bCs/>
          <w:color w:val="FF0000"/>
          <w:kern w:val="0"/>
          <w:sz w:val="36"/>
        </w:rPr>
        <w:t>商办建函〔2016〕866号</w:t>
      </w:r>
    </w:p>
    <w:p w:rsidR="00F72B2D" w:rsidRDefault="00F72B2D" w:rsidP="00F72B2D">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F72B2D">
        <w:rPr>
          <w:rFonts w:ascii="微软雅黑" w:eastAsia="微软雅黑" w:hAnsi="微软雅黑" w:cs="宋体" w:hint="eastAsia"/>
          <w:color w:val="000000"/>
          <w:kern w:val="0"/>
          <w:sz w:val="24"/>
          <w:szCs w:val="24"/>
        </w:rPr>
        <w:t> </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河北省、山西省、内蒙古自治区、辽宁省、吉林省、黑龙江省、安徽省、福建省、江西省、河南省、湖北省、湖南省、广东省、广西壮族自治区、海南省、重庆市、四川省、贵州省、云南省、西藏自治区、陕西省、甘肃省、青海省、宁夏回族自治区、新疆维吾尔自治区及新疆生产建设兵团商务主管部门：</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为推动电子商务进农村综合示范工作取得实效，强化支出责任，提高财政资金使用效益，根据《</w:t>
      </w:r>
      <w:hyperlink r:id="rId6" w:tgtFrame="_blank" w:tooltip="财预〔2015〕163号财政部关于印发《中央对地方专项转移支付绩效目标管理暂行办法》的通知" w:history="1">
        <w:r w:rsidRPr="00F72B2D">
          <w:rPr>
            <w:rFonts w:ascii="仿宋" w:eastAsia="仿宋" w:hAnsi="仿宋" w:cs="宋体" w:hint="eastAsia"/>
            <w:color w:val="3D3D3D"/>
            <w:kern w:val="0"/>
            <w:sz w:val="32"/>
            <w:szCs w:val="32"/>
          </w:rPr>
          <w:t>中央对地方专项转移支付绩效目标管理暂行办法</w:t>
        </w:r>
      </w:hyperlink>
      <w:r w:rsidRPr="00F72B2D">
        <w:rPr>
          <w:rFonts w:ascii="仿宋" w:eastAsia="仿宋" w:hAnsi="仿宋" w:cs="宋体" w:hint="eastAsia"/>
          <w:color w:val="000000"/>
          <w:kern w:val="0"/>
          <w:sz w:val="32"/>
          <w:szCs w:val="32"/>
        </w:rPr>
        <w:t>》（</w:t>
      </w:r>
      <w:hyperlink r:id="rId7" w:tgtFrame="_blank" w:tooltip="财预〔2015〕163号财政部关于印发《中央对地方专项转移支付绩效目标管理暂行办法》的通知" w:history="1">
        <w:r w:rsidRPr="00F72B2D">
          <w:rPr>
            <w:rFonts w:ascii="仿宋" w:eastAsia="仿宋" w:hAnsi="仿宋" w:cs="宋体" w:hint="eastAsia"/>
            <w:color w:val="3D3D3D"/>
            <w:kern w:val="0"/>
            <w:sz w:val="32"/>
            <w:szCs w:val="32"/>
          </w:rPr>
          <w:t>财预〔2015〕163号</w:t>
        </w:r>
      </w:hyperlink>
      <w:r w:rsidRPr="00F72B2D">
        <w:rPr>
          <w:rFonts w:ascii="仿宋" w:eastAsia="仿宋" w:hAnsi="仿宋" w:cs="宋体" w:hint="eastAsia"/>
          <w:color w:val="000000"/>
          <w:kern w:val="0"/>
          <w:sz w:val="32"/>
          <w:szCs w:val="32"/>
        </w:rPr>
        <w:t>）、《</w:t>
      </w:r>
      <w:hyperlink r:id="rId8" w:tgtFrame="_blank" w:tooltip="财预〔2015〕25号财政部关于印发《预算绩效管理工作考核办法》的通知" w:history="1">
        <w:r w:rsidRPr="00F72B2D">
          <w:rPr>
            <w:rFonts w:ascii="仿宋" w:eastAsia="仿宋" w:hAnsi="仿宋" w:cs="宋体" w:hint="eastAsia"/>
            <w:color w:val="3D3D3D"/>
            <w:kern w:val="0"/>
            <w:sz w:val="32"/>
            <w:szCs w:val="32"/>
          </w:rPr>
          <w:t>预算绩效管理工作考核办法</w:t>
        </w:r>
      </w:hyperlink>
      <w:r w:rsidRPr="00F72B2D">
        <w:rPr>
          <w:rFonts w:ascii="仿宋" w:eastAsia="仿宋" w:hAnsi="仿宋" w:cs="宋体" w:hint="eastAsia"/>
          <w:color w:val="000000"/>
          <w:kern w:val="0"/>
          <w:sz w:val="32"/>
          <w:szCs w:val="32"/>
        </w:rPr>
        <w:t>》（</w:t>
      </w:r>
      <w:hyperlink r:id="rId9" w:tgtFrame="_blank" w:tooltip="财预〔2015〕25号财政部关于印发《预算绩效管理工作考核办法》的通知" w:history="1">
        <w:r w:rsidRPr="00F72B2D">
          <w:rPr>
            <w:rFonts w:ascii="仿宋" w:eastAsia="仿宋" w:hAnsi="仿宋" w:cs="宋体" w:hint="eastAsia"/>
            <w:color w:val="3D3D3D"/>
            <w:kern w:val="0"/>
            <w:sz w:val="32"/>
            <w:szCs w:val="32"/>
          </w:rPr>
          <w:t>财预〔2015〕25号</w:t>
        </w:r>
      </w:hyperlink>
      <w:r w:rsidRPr="00F72B2D">
        <w:rPr>
          <w:rFonts w:ascii="仿宋" w:eastAsia="仿宋" w:hAnsi="仿宋" w:cs="宋体" w:hint="eastAsia"/>
          <w:color w:val="000000"/>
          <w:kern w:val="0"/>
          <w:sz w:val="32"/>
          <w:szCs w:val="32"/>
        </w:rPr>
        <w:t>）、《</w:t>
      </w:r>
      <w:hyperlink r:id="rId10" w:tgtFrame="_blank" w:tooltip="财预〔2011〕285号财政部关于印发《财政支出绩效评价管理暂行办法》的通知" w:history="1">
        <w:r w:rsidRPr="00F72B2D">
          <w:rPr>
            <w:rFonts w:ascii="仿宋" w:eastAsia="仿宋" w:hAnsi="仿宋" w:cs="宋体" w:hint="eastAsia"/>
            <w:color w:val="3D3D3D"/>
            <w:kern w:val="0"/>
            <w:sz w:val="32"/>
            <w:szCs w:val="32"/>
          </w:rPr>
          <w:t>财政支出绩效评价管理暂行办法</w:t>
        </w:r>
      </w:hyperlink>
      <w:r w:rsidRPr="00F72B2D">
        <w:rPr>
          <w:rFonts w:ascii="仿宋" w:eastAsia="仿宋" w:hAnsi="仿宋" w:cs="宋体" w:hint="eastAsia"/>
          <w:color w:val="000000"/>
          <w:kern w:val="0"/>
          <w:sz w:val="32"/>
          <w:szCs w:val="32"/>
        </w:rPr>
        <w:t>》（</w:t>
      </w:r>
      <w:hyperlink r:id="rId11" w:tgtFrame="_blank" w:tooltip="财预〔2011〕285号财政部关于印发《财政支出绩效评价管理暂行办法》的通知" w:history="1">
        <w:r w:rsidRPr="00F72B2D">
          <w:rPr>
            <w:rFonts w:ascii="仿宋" w:eastAsia="仿宋" w:hAnsi="仿宋" w:cs="宋体" w:hint="eastAsia"/>
            <w:color w:val="3D3D3D"/>
            <w:kern w:val="0"/>
            <w:sz w:val="32"/>
            <w:szCs w:val="32"/>
          </w:rPr>
          <w:t>财预〔2011〕285号</w:t>
        </w:r>
      </w:hyperlink>
      <w:r w:rsidRPr="00F72B2D">
        <w:rPr>
          <w:rFonts w:ascii="仿宋" w:eastAsia="仿宋" w:hAnsi="仿宋" w:cs="宋体" w:hint="eastAsia"/>
          <w:color w:val="000000"/>
          <w:kern w:val="0"/>
          <w:sz w:val="32"/>
          <w:szCs w:val="32"/>
        </w:rPr>
        <w:t>）等有关规定，商务部决定开展第二批电子商务进农村综合示范绩效评价工作。有关事项通知如下：</w:t>
      </w:r>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b/>
          <w:bCs/>
          <w:color w:val="800080"/>
          <w:kern w:val="0"/>
          <w:sz w:val="32"/>
          <w:szCs w:val="32"/>
        </w:rPr>
      </w:pPr>
      <w:r w:rsidRPr="00F72B2D">
        <w:rPr>
          <w:rFonts w:ascii="仿宋" w:eastAsia="仿宋" w:hAnsi="仿宋" w:cs="宋体" w:hint="eastAsia"/>
          <w:b/>
          <w:bCs/>
          <w:color w:val="800080"/>
          <w:kern w:val="0"/>
          <w:sz w:val="32"/>
          <w:szCs w:val="32"/>
        </w:rPr>
        <w:t>一、绩效评价工作要求和依据</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（一）总体要求。</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为深入了解2015年电子商务进农村综合示范工作进展情况和实施效果，强化支出管理，根据相关政策文件规定，遵循科学规范、公开公正等原则，参照第二批电子商务进农</w:t>
      </w:r>
      <w:r w:rsidRPr="00F72B2D">
        <w:rPr>
          <w:rFonts w:ascii="仿宋" w:eastAsia="仿宋" w:hAnsi="仿宋" w:cs="宋体" w:hint="eastAsia"/>
          <w:color w:val="000000"/>
          <w:kern w:val="0"/>
          <w:sz w:val="32"/>
          <w:szCs w:val="32"/>
        </w:rPr>
        <w:lastRenderedPageBreak/>
        <w:t>村综合示范绩效评价指标体系（见附件1、2），对中央财政用于电子商务进农村综合示范支出的规范性、经济性、效率性和效益性，进行客观分析和评价。</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（二）评价依据。</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1．《</w:t>
      </w:r>
      <w:hyperlink r:id="rId12" w:tgtFrame="_blank" w:tooltip="财办建〔2015〕60号《财政部办公厅商务部办公厅关于开展2015年电子商务进农村综合示范工作的通知》" w:history="1">
        <w:r w:rsidRPr="00F72B2D">
          <w:rPr>
            <w:rFonts w:ascii="仿宋" w:eastAsia="仿宋" w:hAnsi="仿宋" w:cs="宋体" w:hint="eastAsia"/>
            <w:color w:val="3D3D3D"/>
            <w:kern w:val="0"/>
            <w:sz w:val="32"/>
            <w:szCs w:val="32"/>
          </w:rPr>
          <w:t>财政部办公厅商务部办公厅关于开展2015年电子商务进农村综合示范工作的通知</w:t>
        </w:r>
      </w:hyperlink>
      <w:r w:rsidRPr="00F72B2D">
        <w:rPr>
          <w:rFonts w:ascii="仿宋" w:eastAsia="仿宋" w:hAnsi="仿宋" w:cs="宋体" w:hint="eastAsia"/>
          <w:color w:val="000000"/>
          <w:kern w:val="0"/>
          <w:sz w:val="32"/>
          <w:szCs w:val="32"/>
        </w:rPr>
        <w:t>》（</w:t>
      </w:r>
      <w:hyperlink r:id="rId13" w:tgtFrame="_blank" w:tooltip="财办建〔2015〕60号《财政部办公厅商务部办公厅关于开展2015年电子商务进农村综合示范工作的通知》" w:history="1">
        <w:r w:rsidRPr="00F72B2D">
          <w:rPr>
            <w:rFonts w:ascii="仿宋" w:eastAsia="仿宋" w:hAnsi="仿宋" w:cs="宋体" w:hint="eastAsia"/>
            <w:color w:val="3D3D3D"/>
            <w:kern w:val="0"/>
            <w:sz w:val="32"/>
            <w:szCs w:val="32"/>
          </w:rPr>
          <w:t>财办建〔2015〕60号</w:t>
        </w:r>
      </w:hyperlink>
      <w:r w:rsidRPr="00F72B2D">
        <w:rPr>
          <w:rFonts w:ascii="仿宋" w:eastAsia="仿宋" w:hAnsi="仿宋" w:cs="宋体" w:hint="eastAsia"/>
          <w:color w:val="000000"/>
          <w:kern w:val="0"/>
          <w:sz w:val="32"/>
          <w:szCs w:val="32"/>
        </w:rPr>
        <w:t>）及有关工作文件，财政部发布的促进服务业发展专项资金管理办法，商务部与示范省份签订的协议书等。</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2．示范省份的申报文件、工作实施方案、有关标准、规范和管理办法等。</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3．示范县和项目执行单位的申报文件、可行性研究报告、立项批复文件、项目合同、预算执行或决算报告以及其他财务会计资料、验收报告等相关材料。</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4．其他有关法规、标准和规定等文件。</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（三）评价对象。</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2015年开展电子商务进农村综合示范的省（自治区、直辖市）的省级商务主管部门和示范县，包括河北、山西、内蒙古、辽宁、吉林、黑龙江、安徽、福建、江西、河南、湖北、湖南、广东、广西、海南、重庆、四川、贵州、云南、西藏、陕西、甘肃、青海、宁夏、新疆、新疆生产建设兵团省级商务主管部门，以及192个2015年电子商务进农村综合示范县（不包括已参与第一批绩效评价的8个示范县：黑</w:t>
      </w:r>
      <w:r w:rsidRPr="00F72B2D">
        <w:rPr>
          <w:rFonts w:ascii="仿宋" w:eastAsia="仿宋" w:hAnsi="仿宋" w:cs="宋体" w:hint="eastAsia"/>
          <w:color w:val="000000"/>
          <w:kern w:val="0"/>
          <w:sz w:val="32"/>
          <w:szCs w:val="32"/>
        </w:rPr>
        <w:lastRenderedPageBreak/>
        <w:t>龙江省桦南县、延寿县，江西省安远县、寻乌县，湖北省石首市、广水市，四川省岳池县，湖南省江永县）。</w:t>
      </w:r>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b/>
          <w:bCs/>
          <w:color w:val="800080"/>
          <w:kern w:val="0"/>
          <w:sz w:val="32"/>
          <w:szCs w:val="32"/>
        </w:rPr>
      </w:pPr>
      <w:r w:rsidRPr="00F72B2D">
        <w:rPr>
          <w:rFonts w:ascii="仿宋" w:eastAsia="仿宋" w:hAnsi="仿宋" w:cs="宋体" w:hint="eastAsia"/>
          <w:b/>
          <w:bCs/>
          <w:color w:val="800080"/>
          <w:kern w:val="0"/>
          <w:sz w:val="32"/>
          <w:szCs w:val="32"/>
        </w:rPr>
        <w:t>二、绩效评价的组织实施</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一）自评和材料准备。纳入绩效评价范围的省级商务主管部门应于2016年12月20日前，开展自评，并组织示范县自评，撰写自评报告（参考提纲见附件3），根据本文件和绩效评价指标体系等要求准备基础材料。有关省级商务主管部门和示范县应当对绩效评价涉及基础资料的真实性、合法性、完整性负责。</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二）第三方评价。12月，商务部委托第三方机构对评价对象进行绩效评价。根据绩效指标评价体系，对有关省份商务主管部门和示范县的自评报告进行初评，对示范县电子商务进农村综合示范项目进行现场评估。重点检查工作开展情况，资金投入和使用情况，制定的制度和措施以及机制建设和运行情况，工作目标完成程度和效果等。</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绩效评价涉及科技及商业秘密的，参与绩效评价的单位和个人必须严守秘密，未征得项目实施单位同意，不得将绩效评价有关的文件、资料和数据对外提供和发表。商务部将采用适当方式反馈绩效评价得分、排序等最终结果。</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有关省级商务主管部门要组织未纳入本次绩效评价的示范县，对照绩效评价指标体系要求，加强工作管理，保障财政资金安全，切实推动综合示范取得实效。</w:t>
      </w:r>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b/>
          <w:bCs/>
          <w:color w:val="800080"/>
          <w:kern w:val="0"/>
          <w:sz w:val="32"/>
          <w:szCs w:val="32"/>
        </w:rPr>
      </w:pPr>
      <w:r w:rsidRPr="00F72B2D">
        <w:rPr>
          <w:rFonts w:ascii="仿宋" w:eastAsia="仿宋" w:hAnsi="仿宋" w:cs="宋体" w:hint="eastAsia"/>
          <w:b/>
          <w:bCs/>
          <w:color w:val="800080"/>
          <w:kern w:val="0"/>
          <w:sz w:val="32"/>
          <w:szCs w:val="32"/>
        </w:rPr>
        <w:lastRenderedPageBreak/>
        <w:t>三、绩效评价结果的使用</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绩效评价按量化评价分值评定为四个等级：85分以上（含85分）为优秀，70-85分（含70分）为良好，60-70分（含60分）为一般，60分以下或有下列情况之一的为较差：</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（一）违反工作文件规定，擅自更改实施方案、扩大实施范围、增加或改变示范内容。</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（二）在审计、稽查和其他相关检查中发现项目质量、资金管理等方面存在重大问题。</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（三）项目发生安全生产事故或质量事故，或者造成重大经济损失和社会不良影响。</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（四）项目建设进度非因不可抗力因素严重滞后。</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（五）弄虚作假。</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绩效评价结果与综合示范工作安排直接挂钩。对评定为优秀的示范区域，可适当加大支持力度；对评定为良好的示范区域，可继续给予支持；对评定为一般的示范区域，可酌情减少支持；对评定为较差的示范区域，原则上不再安排支持，并要求在3个月内进行整改，整改不合格的，取消综合示范资格，并追回已拨付中央财政资金。</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联 系 人：市场建设司 孙焕然、谭</w:t>
      </w:r>
      <w:r w:rsidRPr="00F72B2D">
        <w:rPr>
          <w:rFonts w:ascii="微软雅黑" w:eastAsia="仿宋" w:hAnsi="微软雅黑" w:cs="宋体" w:hint="eastAsia"/>
          <w:color w:val="000000"/>
          <w:kern w:val="0"/>
          <w:sz w:val="32"/>
          <w:szCs w:val="32"/>
        </w:rPr>
        <w:t> </w:t>
      </w:r>
      <w:r w:rsidRPr="00F72B2D">
        <w:rPr>
          <w:rFonts w:ascii="仿宋" w:eastAsia="仿宋" w:hAnsi="仿宋" w:cs="宋体" w:hint="eastAsia"/>
          <w:color w:val="000000"/>
          <w:kern w:val="0"/>
          <w:sz w:val="32"/>
          <w:szCs w:val="32"/>
        </w:rPr>
        <w:t xml:space="preserve"> 磊</w:t>
      </w:r>
    </w:p>
    <w:p w:rsidR="00F72B2D" w:rsidRPr="00F72B2D" w:rsidRDefault="00F72B2D" w:rsidP="00F72B2D">
      <w:pPr>
        <w:widowControl/>
        <w:shd w:val="clear" w:color="auto" w:fill="FFFFFF"/>
        <w:spacing w:line="480" w:lineRule="atLeast"/>
        <w:ind w:firstLineChars="200" w:firstLine="640"/>
        <w:jc w:val="lef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联系电话：010-85093057、85093663</w:t>
      </w:r>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b/>
          <w:bCs/>
          <w:color w:val="000000"/>
          <w:kern w:val="0"/>
          <w:sz w:val="32"/>
          <w:szCs w:val="32"/>
        </w:rPr>
      </w:pPr>
      <w:r w:rsidRPr="00F72B2D">
        <w:rPr>
          <w:rFonts w:ascii="仿宋" w:eastAsia="仿宋" w:hAnsi="仿宋" w:cs="宋体" w:hint="eastAsia"/>
          <w:b/>
          <w:bCs/>
          <w:color w:val="000000"/>
          <w:kern w:val="0"/>
          <w:sz w:val="32"/>
          <w:szCs w:val="32"/>
        </w:rPr>
        <w:t>附件：</w:t>
      </w:r>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b/>
          <w:bCs/>
          <w:color w:val="000000"/>
          <w:kern w:val="0"/>
          <w:sz w:val="32"/>
          <w:szCs w:val="32"/>
        </w:rPr>
      </w:pPr>
      <w:r w:rsidRPr="00F72B2D">
        <w:rPr>
          <w:rFonts w:ascii="仿宋" w:eastAsia="仿宋" w:hAnsi="仿宋" w:cs="宋体" w:hint="eastAsia"/>
          <w:b/>
          <w:bCs/>
          <w:color w:val="000000"/>
          <w:kern w:val="0"/>
          <w:sz w:val="32"/>
          <w:szCs w:val="32"/>
        </w:rPr>
        <w:lastRenderedPageBreak/>
        <w:t xml:space="preserve"> 1．</w:t>
      </w:r>
      <w:hyperlink r:id="rId14" w:history="1">
        <w:r w:rsidRPr="00F72B2D">
          <w:rPr>
            <w:rFonts w:ascii="仿宋" w:eastAsia="仿宋" w:hAnsi="仿宋" w:cs="宋体" w:hint="eastAsia"/>
            <w:b/>
            <w:bCs/>
            <w:color w:val="FF6600"/>
            <w:kern w:val="0"/>
            <w:sz w:val="32"/>
            <w:szCs w:val="32"/>
          </w:rPr>
          <w:t>第二批电子商务进农村综合示范绩 效评价指标体系（省级商务主管部门）</w:t>
        </w:r>
      </w:hyperlink>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b/>
          <w:bCs/>
          <w:color w:val="000000"/>
          <w:kern w:val="0"/>
          <w:sz w:val="32"/>
          <w:szCs w:val="32"/>
        </w:rPr>
      </w:pPr>
      <w:r w:rsidRPr="00F72B2D">
        <w:rPr>
          <w:rFonts w:ascii="仿宋" w:eastAsia="仿宋" w:hAnsi="仿宋" w:cs="宋体" w:hint="eastAsia"/>
          <w:b/>
          <w:bCs/>
          <w:color w:val="000000"/>
          <w:kern w:val="0"/>
          <w:sz w:val="32"/>
          <w:szCs w:val="32"/>
        </w:rPr>
        <w:t>2．</w:t>
      </w:r>
      <w:hyperlink r:id="rId15" w:history="1">
        <w:r w:rsidRPr="00F72B2D">
          <w:rPr>
            <w:rFonts w:ascii="仿宋" w:eastAsia="仿宋" w:hAnsi="仿宋" w:cs="宋体" w:hint="eastAsia"/>
            <w:b/>
            <w:bCs/>
            <w:color w:val="3D3D3D"/>
            <w:kern w:val="0"/>
            <w:sz w:val="32"/>
            <w:szCs w:val="32"/>
          </w:rPr>
          <w:t>第二批电子商务进农村综合示范绩 效评价指标体系（示范县）</w:t>
        </w:r>
      </w:hyperlink>
    </w:p>
    <w:p w:rsidR="00F72B2D" w:rsidRPr="00F72B2D" w:rsidRDefault="00F72B2D" w:rsidP="00F72B2D">
      <w:pPr>
        <w:widowControl/>
        <w:shd w:val="clear" w:color="auto" w:fill="FFFFFF"/>
        <w:spacing w:line="480" w:lineRule="atLeast"/>
        <w:ind w:firstLineChars="200" w:firstLine="643"/>
        <w:jc w:val="left"/>
        <w:rPr>
          <w:rFonts w:ascii="仿宋" w:eastAsia="仿宋" w:hAnsi="仿宋" w:cs="宋体" w:hint="eastAsia"/>
          <w:color w:val="000000"/>
          <w:kern w:val="0"/>
          <w:sz w:val="32"/>
          <w:szCs w:val="32"/>
        </w:rPr>
      </w:pPr>
      <w:r w:rsidRPr="00F72B2D">
        <w:rPr>
          <w:rFonts w:ascii="仿宋" w:eastAsia="仿宋" w:hAnsi="仿宋" w:cs="宋体" w:hint="eastAsia"/>
          <w:b/>
          <w:bCs/>
          <w:color w:val="000000"/>
          <w:kern w:val="0"/>
          <w:sz w:val="32"/>
          <w:szCs w:val="32"/>
        </w:rPr>
        <w:t>3．</w:t>
      </w:r>
      <w:hyperlink r:id="rId16" w:history="1">
        <w:r w:rsidRPr="00F72B2D">
          <w:rPr>
            <w:rFonts w:ascii="仿宋" w:eastAsia="仿宋" w:hAnsi="仿宋" w:cs="宋体" w:hint="eastAsia"/>
            <w:b/>
            <w:bCs/>
            <w:color w:val="339966"/>
            <w:kern w:val="0"/>
            <w:sz w:val="32"/>
            <w:szCs w:val="32"/>
          </w:rPr>
          <w:t>绩 效评价自评报告参考提纲</w:t>
        </w:r>
      </w:hyperlink>
    </w:p>
    <w:p w:rsidR="00F72B2D" w:rsidRPr="00F72B2D" w:rsidRDefault="00F72B2D" w:rsidP="00F72B2D">
      <w:pPr>
        <w:widowControl/>
        <w:shd w:val="clear" w:color="auto" w:fill="FFFFFF"/>
        <w:spacing w:line="480" w:lineRule="atLeast"/>
        <w:ind w:firstLineChars="200" w:firstLine="640"/>
        <w:jc w:val="right"/>
        <w:rPr>
          <w:rFonts w:ascii="仿宋" w:eastAsia="仿宋" w:hAnsi="仿宋" w:cs="宋体" w:hint="eastAsia"/>
          <w:color w:val="000000"/>
          <w:kern w:val="0"/>
          <w:sz w:val="32"/>
          <w:szCs w:val="32"/>
        </w:rPr>
      </w:pPr>
    </w:p>
    <w:p w:rsidR="00F72B2D" w:rsidRPr="00F72B2D" w:rsidRDefault="00F72B2D" w:rsidP="00F72B2D">
      <w:pPr>
        <w:widowControl/>
        <w:shd w:val="clear" w:color="auto" w:fill="FFFFFF"/>
        <w:spacing w:line="480" w:lineRule="atLeast"/>
        <w:ind w:firstLineChars="200" w:firstLine="640"/>
        <w:jc w:val="righ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商务部办公厅</w:t>
      </w:r>
    </w:p>
    <w:p w:rsidR="00F72B2D" w:rsidRPr="00F72B2D" w:rsidRDefault="00F72B2D" w:rsidP="00F72B2D">
      <w:pPr>
        <w:widowControl/>
        <w:shd w:val="clear" w:color="auto" w:fill="FFFFFF"/>
        <w:spacing w:line="480" w:lineRule="atLeast"/>
        <w:ind w:firstLineChars="200" w:firstLine="640"/>
        <w:jc w:val="right"/>
        <w:rPr>
          <w:rFonts w:ascii="仿宋" w:eastAsia="仿宋" w:hAnsi="仿宋" w:cs="宋体" w:hint="eastAsia"/>
          <w:color w:val="000000"/>
          <w:kern w:val="0"/>
          <w:sz w:val="32"/>
          <w:szCs w:val="32"/>
        </w:rPr>
      </w:pPr>
      <w:r w:rsidRPr="00F72B2D">
        <w:rPr>
          <w:rFonts w:ascii="仿宋" w:eastAsia="仿宋" w:hAnsi="仿宋" w:cs="宋体" w:hint="eastAsia"/>
          <w:color w:val="000000"/>
          <w:kern w:val="0"/>
          <w:sz w:val="32"/>
          <w:szCs w:val="32"/>
        </w:rPr>
        <w:t>2016年11月16日</w:t>
      </w:r>
    </w:p>
    <w:p w:rsidR="008948C7" w:rsidRPr="00F72B2D" w:rsidRDefault="008948C7" w:rsidP="00F72B2D">
      <w:pPr>
        <w:ind w:firstLineChars="200" w:firstLine="640"/>
        <w:rPr>
          <w:rFonts w:ascii="仿宋" w:eastAsia="仿宋" w:hAnsi="仿宋"/>
          <w:sz w:val="32"/>
          <w:szCs w:val="32"/>
        </w:rPr>
      </w:pPr>
    </w:p>
    <w:sectPr w:rsidR="008948C7" w:rsidRPr="00F72B2D" w:rsidSect="008948C7">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48D" w:rsidRDefault="00A3648D" w:rsidP="002203A1">
      <w:r>
        <w:separator/>
      </w:r>
    </w:p>
  </w:endnote>
  <w:endnote w:type="continuationSeparator" w:id="1">
    <w:p w:rsidR="00A3648D" w:rsidRDefault="00A3648D" w:rsidP="00220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9426"/>
      <w:docPartObj>
        <w:docPartGallery w:val="Page Numbers (Bottom of Page)"/>
        <w:docPartUnique/>
      </w:docPartObj>
    </w:sdtPr>
    <w:sdtContent>
      <w:p w:rsidR="002203A1" w:rsidRDefault="002203A1">
        <w:pPr>
          <w:pStyle w:val="a7"/>
          <w:jc w:val="center"/>
        </w:pPr>
        <w:fldSimple w:instr=" PAGE   \* MERGEFORMAT ">
          <w:r w:rsidRPr="002203A1">
            <w:rPr>
              <w:noProof/>
              <w:lang w:val="zh-CN"/>
            </w:rPr>
            <w:t>5</w:t>
          </w:r>
        </w:fldSimple>
      </w:p>
    </w:sdtContent>
  </w:sdt>
  <w:p w:rsidR="002203A1" w:rsidRDefault="002203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48D" w:rsidRDefault="00A3648D" w:rsidP="002203A1">
      <w:r>
        <w:separator/>
      </w:r>
    </w:p>
  </w:footnote>
  <w:footnote w:type="continuationSeparator" w:id="1">
    <w:p w:rsidR="00A3648D" w:rsidRDefault="00A3648D" w:rsidP="00220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B2D"/>
    <w:rsid w:val="002203A1"/>
    <w:rsid w:val="008948C7"/>
    <w:rsid w:val="00A3648D"/>
    <w:rsid w:val="00D40198"/>
    <w:rsid w:val="00F72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C7"/>
    <w:pPr>
      <w:widowControl w:val="0"/>
      <w:jc w:val="both"/>
    </w:pPr>
  </w:style>
  <w:style w:type="paragraph" w:styleId="1">
    <w:name w:val="heading 1"/>
    <w:basedOn w:val="a"/>
    <w:link w:val="1Char"/>
    <w:uiPriority w:val="9"/>
    <w:qFormat/>
    <w:rsid w:val="00F72B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2B2D"/>
    <w:rPr>
      <w:rFonts w:ascii="宋体" w:eastAsia="宋体" w:hAnsi="宋体" w:cs="宋体"/>
      <w:b/>
      <w:bCs/>
      <w:kern w:val="36"/>
      <w:sz w:val="48"/>
      <w:szCs w:val="48"/>
    </w:rPr>
  </w:style>
  <w:style w:type="paragraph" w:styleId="a3">
    <w:name w:val="Normal (Web)"/>
    <w:basedOn w:val="a"/>
    <w:uiPriority w:val="99"/>
    <w:semiHidden/>
    <w:unhideWhenUsed/>
    <w:rsid w:val="00F72B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2B2D"/>
    <w:rPr>
      <w:b/>
      <w:bCs/>
    </w:rPr>
  </w:style>
  <w:style w:type="character" w:styleId="a5">
    <w:name w:val="Hyperlink"/>
    <w:basedOn w:val="a0"/>
    <w:uiPriority w:val="99"/>
    <w:semiHidden/>
    <w:unhideWhenUsed/>
    <w:rsid w:val="00F72B2D"/>
    <w:rPr>
      <w:color w:val="0000FF"/>
      <w:u w:val="single"/>
    </w:rPr>
  </w:style>
  <w:style w:type="paragraph" w:styleId="a6">
    <w:name w:val="header"/>
    <w:basedOn w:val="a"/>
    <w:link w:val="Char"/>
    <w:uiPriority w:val="99"/>
    <w:semiHidden/>
    <w:unhideWhenUsed/>
    <w:rsid w:val="00220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203A1"/>
    <w:rPr>
      <w:sz w:val="18"/>
      <w:szCs w:val="18"/>
    </w:rPr>
  </w:style>
  <w:style w:type="paragraph" w:styleId="a7">
    <w:name w:val="footer"/>
    <w:basedOn w:val="a"/>
    <w:link w:val="Char0"/>
    <w:uiPriority w:val="99"/>
    <w:unhideWhenUsed/>
    <w:rsid w:val="002203A1"/>
    <w:pPr>
      <w:tabs>
        <w:tab w:val="center" w:pos="4153"/>
        <w:tab w:val="right" w:pos="8306"/>
      </w:tabs>
      <w:snapToGrid w:val="0"/>
      <w:jc w:val="left"/>
    </w:pPr>
    <w:rPr>
      <w:sz w:val="18"/>
      <w:szCs w:val="18"/>
    </w:rPr>
  </w:style>
  <w:style w:type="character" w:customStyle="1" w:styleId="Char0">
    <w:name w:val="页脚 Char"/>
    <w:basedOn w:val="a0"/>
    <w:link w:val="a7"/>
    <w:uiPriority w:val="99"/>
    <w:rsid w:val="002203A1"/>
    <w:rPr>
      <w:sz w:val="18"/>
      <w:szCs w:val="18"/>
    </w:rPr>
  </w:style>
</w:styles>
</file>

<file path=word/webSettings.xml><?xml version="1.0" encoding="utf-8"?>
<w:webSettings xmlns:r="http://schemas.openxmlformats.org/officeDocument/2006/relationships" xmlns:w="http://schemas.openxmlformats.org/wordprocessingml/2006/main">
  <w:divs>
    <w:div w:id="889071867">
      <w:bodyDiv w:val="1"/>
      <w:marLeft w:val="0"/>
      <w:marRight w:val="0"/>
      <w:marTop w:val="0"/>
      <w:marBottom w:val="0"/>
      <w:divBdr>
        <w:top w:val="none" w:sz="0" w:space="0" w:color="auto"/>
        <w:left w:val="none" w:sz="0" w:space="0" w:color="auto"/>
        <w:bottom w:val="none" w:sz="0" w:space="0" w:color="auto"/>
        <w:right w:val="none" w:sz="0" w:space="0" w:color="auto"/>
      </w:divBdr>
      <w:divsChild>
        <w:div w:id="145587289">
          <w:marLeft w:val="0"/>
          <w:marRight w:val="0"/>
          <w:marTop w:val="900"/>
          <w:marBottom w:val="0"/>
          <w:divBdr>
            <w:top w:val="none" w:sz="0" w:space="0" w:color="auto"/>
            <w:left w:val="none" w:sz="0" w:space="0" w:color="auto"/>
            <w:bottom w:val="single" w:sz="12" w:space="0" w:color="333333"/>
            <w:right w:val="none" w:sz="0" w:space="0" w:color="auto"/>
          </w:divBdr>
          <w:divsChild>
            <w:div w:id="783035418">
              <w:marLeft w:val="0"/>
              <w:marRight w:val="150"/>
              <w:marTop w:val="150"/>
              <w:marBottom w:val="0"/>
              <w:divBdr>
                <w:top w:val="none" w:sz="0" w:space="0" w:color="auto"/>
                <w:left w:val="none" w:sz="0" w:space="0" w:color="auto"/>
                <w:bottom w:val="none" w:sz="0" w:space="0" w:color="auto"/>
                <w:right w:val="none" w:sz="0" w:space="0" w:color="auto"/>
              </w:divBdr>
            </w:div>
          </w:divsChild>
        </w:div>
        <w:div w:id="5216920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14740.html" TargetMode="External"/><Relationship Id="rId13" Type="http://schemas.openxmlformats.org/officeDocument/2006/relationships/hyperlink" Target="http://www.waizi.org.cn/law/14742.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izi.org.cn/law/7074.html" TargetMode="External"/><Relationship Id="rId12" Type="http://schemas.openxmlformats.org/officeDocument/2006/relationships/hyperlink" Target="http://www.waizi.org.cn/law/14742.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images.mofcom.gov.cn/scjss/201611/20161122103533471.doc" TargetMode="External"/><Relationship Id="rId1" Type="http://schemas.openxmlformats.org/officeDocument/2006/relationships/styles" Target="styles.xml"/><Relationship Id="rId6" Type="http://schemas.openxmlformats.org/officeDocument/2006/relationships/hyperlink" Target="http://www.waizi.org.cn/law/7074.html" TargetMode="External"/><Relationship Id="rId11" Type="http://schemas.openxmlformats.org/officeDocument/2006/relationships/hyperlink" Target="http://www.waizi.org.cn/law/7073.html" TargetMode="External"/><Relationship Id="rId5" Type="http://schemas.openxmlformats.org/officeDocument/2006/relationships/endnotes" Target="endnotes.xml"/><Relationship Id="rId15" Type="http://schemas.openxmlformats.org/officeDocument/2006/relationships/hyperlink" Target="http://images.mofcom.gov.cn/scjss/201611/20161122103533635.doc" TargetMode="External"/><Relationship Id="rId10" Type="http://schemas.openxmlformats.org/officeDocument/2006/relationships/hyperlink" Target="http://www.waizi.org.cn/law/7073.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waizi.org.cn/law/14740.html" TargetMode="External"/><Relationship Id="rId14" Type="http://schemas.openxmlformats.org/officeDocument/2006/relationships/hyperlink" Target="http://images.mofcom.gov.cn/scjss/201611/2016112210353376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475</Words>
  <Characters>2714</Characters>
  <Application>Microsoft Office Word</Application>
  <DocSecurity>0</DocSecurity>
  <Lines>22</Lines>
  <Paragraphs>6</Paragraphs>
  <ScaleCrop>false</ScaleCrop>
  <Company>Win</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2017-04-24T06:18:00Z</dcterms:created>
  <dcterms:modified xsi:type="dcterms:W3CDTF">2017-04-24T06:24:00Z</dcterms:modified>
</cp:coreProperties>
</file>